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EB" w:rsidRDefault="007D4309" w:rsidP="00184738">
      <w:pPr>
        <w:spacing w:after="0" w:line="480" w:lineRule="auto"/>
        <w:rPr>
          <w:rFonts w:ascii="Times New Roman" w:hAnsi="Times New Roman" w:cs="Times New Roman"/>
          <w:b/>
          <w:sz w:val="24"/>
          <w:lang w:val="en-US"/>
        </w:rPr>
      </w:pPr>
      <w:bookmarkStart w:id="0" w:name="_Hlk523820106"/>
      <w:bookmarkStart w:id="1" w:name="_GoBack"/>
      <w:r w:rsidRPr="007D4309">
        <w:rPr>
          <w:rFonts w:ascii="Times New Roman" w:hAnsi="Times New Roman" w:cs="Times New Roman"/>
          <w:b/>
          <w:sz w:val="24"/>
          <w:lang w:val="en-US"/>
        </w:rPr>
        <w:t>Functional</w:t>
      </w:r>
      <w:r w:rsidR="00225971" w:rsidRPr="007D4309">
        <w:rPr>
          <w:rFonts w:ascii="Times New Roman" w:hAnsi="Times New Roman" w:cs="Times New Roman"/>
          <w:b/>
          <w:sz w:val="24"/>
          <w:lang w:val="en-US"/>
        </w:rPr>
        <w:t xml:space="preserve"> </w:t>
      </w:r>
      <w:r w:rsidR="00942DEB" w:rsidRPr="007D4309">
        <w:rPr>
          <w:rFonts w:ascii="Times New Roman" w:hAnsi="Times New Roman" w:cs="Times New Roman"/>
          <w:b/>
          <w:sz w:val="24"/>
          <w:lang w:val="en-US"/>
        </w:rPr>
        <w:t xml:space="preserve">interactions </w:t>
      </w:r>
      <w:r w:rsidR="00C8728C" w:rsidRPr="007D4309">
        <w:rPr>
          <w:rFonts w:ascii="Times New Roman" w:hAnsi="Times New Roman" w:cs="Times New Roman"/>
          <w:b/>
          <w:sz w:val="24"/>
          <w:lang w:val="en-US"/>
        </w:rPr>
        <w:t xml:space="preserve">between gut microbiota </w:t>
      </w:r>
      <w:bookmarkEnd w:id="1"/>
      <w:r w:rsidR="00C8728C" w:rsidRPr="007D4309">
        <w:rPr>
          <w:rFonts w:ascii="Times New Roman" w:hAnsi="Times New Roman" w:cs="Times New Roman"/>
          <w:b/>
          <w:sz w:val="24"/>
          <w:lang w:val="en-US"/>
        </w:rPr>
        <w:t>transplantation, quercetin an</w:t>
      </w:r>
      <w:r w:rsidR="000657F0" w:rsidRPr="007D4309">
        <w:rPr>
          <w:rFonts w:ascii="Times New Roman" w:hAnsi="Times New Roman" w:cs="Times New Roman"/>
          <w:b/>
          <w:sz w:val="24"/>
          <w:lang w:val="en-US"/>
        </w:rPr>
        <w:t>d high fat diet determine non-alcoholic fatty liver disease development</w:t>
      </w:r>
      <w:r w:rsidR="00C8728C" w:rsidRPr="007D4309">
        <w:rPr>
          <w:rFonts w:ascii="Times New Roman" w:hAnsi="Times New Roman" w:cs="Times New Roman"/>
          <w:b/>
          <w:sz w:val="24"/>
          <w:lang w:val="en-US"/>
        </w:rPr>
        <w:t xml:space="preserve"> in germ-free mice</w:t>
      </w:r>
    </w:p>
    <w:bookmarkEnd w:id="0"/>
    <w:p w:rsidR="00C657BC" w:rsidRPr="00AC68E9" w:rsidRDefault="00C657BC" w:rsidP="00184738">
      <w:pPr>
        <w:spacing w:after="0" w:line="480" w:lineRule="auto"/>
        <w:rPr>
          <w:rFonts w:ascii="Times New Roman" w:hAnsi="Times New Roman" w:cs="Times New Roman"/>
          <w:sz w:val="24"/>
          <w:vertAlign w:val="superscript"/>
        </w:rPr>
      </w:pPr>
      <w:r w:rsidRPr="00AC68E9">
        <w:rPr>
          <w:rFonts w:ascii="Times New Roman" w:hAnsi="Times New Roman" w:cs="Times New Roman"/>
          <w:sz w:val="24"/>
        </w:rPr>
        <w:t>David Porras</w:t>
      </w:r>
      <w:r w:rsidR="003479B0">
        <w:rPr>
          <w:rFonts w:ascii="Times New Roman" w:hAnsi="Times New Roman" w:cs="Times New Roman"/>
          <w:sz w:val="24"/>
          <w:vertAlign w:val="superscript"/>
        </w:rPr>
        <w:t>1</w:t>
      </w:r>
      <w:r w:rsidRPr="00AC68E9">
        <w:rPr>
          <w:rFonts w:ascii="Times New Roman" w:hAnsi="Times New Roman" w:cs="Times New Roman"/>
          <w:sz w:val="24"/>
          <w:vertAlign w:val="subscript"/>
        </w:rPr>
        <w:t xml:space="preserve">, </w:t>
      </w:r>
      <w:r w:rsidRPr="00AC68E9">
        <w:rPr>
          <w:rFonts w:ascii="Times New Roman" w:hAnsi="Times New Roman" w:cs="Times New Roman"/>
          <w:sz w:val="24"/>
        </w:rPr>
        <w:t>Esther Nistal</w:t>
      </w:r>
      <w:r w:rsidR="003479B0">
        <w:rPr>
          <w:rFonts w:ascii="Times New Roman" w:hAnsi="Times New Roman" w:cs="Times New Roman"/>
          <w:sz w:val="24"/>
          <w:vertAlign w:val="superscript"/>
        </w:rPr>
        <w:t>1</w:t>
      </w:r>
      <w:r w:rsidR="00982017">
        <w:rPr>
          <w:rFonts w:ascii="Times New Roman" w:hAnsi="Times New Roman" w:cs="Times New Roman"/>
          <w:sz w:val="24"/>
          <w:vertAlign w:val="superscript"/>
        </w:rPr>
        <w:t>,2</w:t>
      </w:r>
      <w:r w:rsidRPr="00AC68E9">
        <w:rPr>
          <w:rFonts w:ascii="Times New Roman" w:hAnsi="Times New Roman" w:cs="Times New Roman"/>
          <w:sz w:val="24"/>
        </w:rPr>
        <w:t>, Susana Martínez-Flórez</w:t>
      </w:r>
      <w:r w:rsidR="003479B0">
        <w:rPr>
          <w:rFonts w:ascii="Times New Roman" w:hAnsi="Times New Roman" w:cs="Times New Roman"/>
          <w:sz w:val="24"/>
          <w:vertAlign w:val="superscript"/>
        </w:rPr>
        <w:t>1</w:t>
      </w:r>
      <w:r w:rsidRPr="00AC68E9">
        <w:rPr>
          <w:rFonts w:ascii="Times New Roman" w:hAnsi="Times New Roman" w:cs="Times New Roman"/>
          <w:sz w:val="24"/>
        </w:rPr>
        <w:t>, José Luis Olcoz</w:t>
      </w:r>
      <w:r w:rsidR="003479B0">
        <w:rPr>
          <w:rFonts w:ascii="Times New Roman" w:hAnsi="Times New Roman" w:cs="Times New Roman"/>
          <w:sz w:val="24"/>
          <w:vertAlign w:val="superscript"/>
        </w:rPr>
        <w:t>2</w:t>
      </w:r>
      <w:r w:rsidRPr="00AC68E9">
        <w:rPr>
          <w:rFonts w:ascii="Times New Roman" w:hAnsi="Times New Roman" w:cs="Times New Roman"/>
          <w:sz w:val="24"/>
          <w:vertAlign w:val="superscript"/>
        </w:rPr>
        <w:t>,</w:t>
      </w:r>
      <w:r w:rsidR="003479B0">
        <w:rPr>
          <w:rFonts w:ascii="Times New Roman" w:hAnsi="Times New Roman" w:cs="Times New Roman"/>
          <w:sz w:val="24"/>
          <w:vertAlign w:val="superscript"/>
        </w:rPr>
        <w:t>3</w:t>
      </w:r>
      <w:r w:rsidRPr="00AC68E9">
        <w:rPr>
          <w:rFonts w:ascii="Times New Roman" w:hAnsi="Times New Roman" w:cs="Times New Roman"/>
          <w:sz w:val="24"/>
        </w:rPr>
        <w:t>, Ramiro Jover</w:t>
      </w:r>
      <w:r w:rsidR="00902400">
        <w:rPr>
          <w:rFonts w:ascii="Times New Roman" w:hAnsi="Times New Roman" w:cs="Times New Roman"/>
          <w:sz w:val="24"/>
          <w:vertAlign w:val="superscript"/>
        </w:rPr>
        <w:t>3</w:t>
      </w:r>
      <w:r w:rsidRPr="00AC68E9">
        <w:rPr>
          <w:rFonts w:ascii="Times New Roman" w:hAnsi="Times New Roman" w:cs="Times New Roman"/>
          <w:sz w:val="24"/>
          <w:vertAlign w:val="superscript"/>
        </w:rPr>
        <w:t>,</w:t>
      </w:r>
      <w:r w:rsidR="003479B0">
        <w:rPr>
          <w:rFonts w:ascii="Times New Roman" w:hAnsi="Times New Roman" w:cs="Times New Roman"/>
          <w:sz w:val="24"/>
          <w:vertAlign w:val="superscript"/>
        </w:rPr>
        <w:t>4</w:t>
      </w:r>
      <w:r w:rsidRPr="00AC68E9">
        <w:rPr>
          <w:rFonts w:ascii="Times New Roman" w:hAnsi="Times New Roman" w:cs="Times New Roman"/>
          <w:sz w:val="24"/>
          <w:vertAlign w:val="superscript"/>
        </w:rPr>
        <w:t>,</w:t>
      </w:r>
      <w:r w:rsidR="003479B0">
        <w:rPr>
          <w:rFonts w:ascii="Times New Roman" w:hAnsi="Times New Roman" w:cs="Times New Roman"/>
          <w:sz w:val="24"/>
          <w:vertAlign w:val="superscript"/>
        </w:rPr>
        <w:t>5</w:t>
      </w:r>
      <w:r w:rsidRPr="00AC68E9">
        <w:rPr>
          <w:rFonts w:ascii="Times New Roman" w:hAnsi="Times New Roman" w:cs="Times New Roman"/>
          <w:sz w:val="24"/>
        </w:rPr>
        <w:t>, Francisco Jorquera</w:t>
      </w:r>
      <w:r w:rsidR="003479B0">
        <w:rPr>
          <w:rFonts w:ascii="Times New Roman" w:hAnsi="Times New Roman" w:cs="Times New Roman"/>
          <w:sz w:val="24"/>
          <w:vertAlign w:val="superscript"/>
        </w:rPr>
        <w:t>2</w:t>
      </w:r>
      <w:r w:rsidR="00074A6D" w:rsidRPr="00AC68E9">
        <w:rPr>
          <w:rFonts w:ascii="Times New Roman" w:hAnsi="Times New Roman" w:cs="Times New Roman"/>
          <w:sz w:val="24"/>
          <w:vertAlign w:val="superscript"/>
        </w:rPr>
        <w:t>,</w:t>
      </w:r>
      <w:r w:rsidR="003479B0">
        <w:rPr>
          <w:rFonts w:ascii="Times New Roman" w:hAnsi="Times New Roman" w:cs="Times New Roman"/>
          <w:sz w:val="24"/>
          <w:vertAlign w:val="superscript"/>
        </w:rPr>
        <w:t>3</w:t>
      </w:r>
      <w:r w:rsidRPr="00AC68E9">
        <w:rPr>
          <w:rFonts w:ascii="Times New Roman" w:hAnsi="Times New Roman" w:cs="Times New Roman"/>
          <w:sz w:val="24"/>
        </w:rPr>
        <w:t>, Javier González-Gallego</w:t>
      </w:r>
      <w:r w:rsidR="003479B0">
        <w:rPr>
          <w:rFonts w:ascii="Times New Roman" w:hAnsi="Times New Roman" w:cs="Times New Roman"/>
          <w:sz w:val="24"/>
          <w:vertAlign w:val="superscript"/>
        </w:rPr>
        <w:t>1</w:t>
      </w:r>
      <w:r w:rsidRPr="00AC68E9">
        <w:rPr>
          <w:rFonts w:ascii="Times New Roman" w:hAnsi="Times New Roman" w:cs="Times New Roman"/>
          <w:sz w:val="24"/>
          <w:vertAlign w:val="superscript"/>
        </w:rPr>
        <w:t>,</w:t>
      </w:r>
      <w:r w:rsidR="00902400">
        <w:rPr>
          <w:rFonts w:ascii="Times New Roman" w:hAnsi="Times New Roman" w:cs="Times New Roman"/>
          <w:sz w:val="24"/>
          <w:vertAlign w:val="superscript"/>
        </w:rPr>
        <w:t>3</w:t>
      </w:r>
      <w:r w:rsidRPr="00AC68E9">
        <w:rPr>
          <w:rFonts w:ascii="Times New Roman" w:hAnsi="Times New Roman" w:cs="Times New Roman"/>
          <w:sz w:val="24"/>
        </w:rPr>
        <w:t>, María Victoria García-Mediavilla</w:t>
      </w:r>
      <w:r w:rsidR="003479B0">
        <w:rPr>
          <w:rFonts w:ascii="Times New Roman" w:hAnsi="Times New Roman" w:cs="Times New Roman"/>
          <w:sz w:val="24"/>
          <w:vertAlign w:val="superscript"/>
        </w:rPr>
        <w:t>1</w:t>
      </w:r>
      <w:r w:rsidRPr="00AC68E9">
        <w:rPr>
          <w:rFonts w:ascii="Times New Roman" w:hAnsi="Times New Roman" w:cs="Times New Roman"/>
          <w:sz w:val="24"/>
          <w:vertAlign w:val="superscript"/>
        </w:rPr>
        <w:t>,</w:t>
      </w:r>
      <w:r w:rsidR="00902400">
        <w:rPr>
          <w:rFonts w:ascii="Times New Roman" w:hAnsi="Times New Roman" w:cs="Times New Roman"/>
          <w:sz w:val="24"/>
          <w:vertAlign w:val="superscript"/>
        </w:rPr>
        <w:t>3</w:t>
      </w:r>
      <w:r w:rsidRPr="00AC68E9">
        <w:rPr>
          <w:rFonts w:ascii="Times New Roman" w:hAnsi="Times New Roman" w:cs="Times New Roman"/>
          <w:sz w:val="24"/>
        </w:rPr>
        <w:t>, and Sonia Sánchez-Campos</w:t>
      </w:r>
      <w:r w:rsidR="003479B0">
        <w:rPr>
          <w:rFonts w:ascii="Times New Roman" w:hAnsi="Times New Roman" w:cs="Times New Roman"/>
          <w:sz w:val="24"/>
          <w:vertAlign w:val="superscript"/>
        </w:rPr>
        <w:t>1</w:t>
      </w:r>
      <w:r w:rsidRPr="00AC68E9">
        <w:rPr>
          <w:rFonts w:ascii="Times New Roman" w:hAnsi="Times New Roman" w:cs="Times New Roman"/>
          <w:sz w:val="24"/>
          <w:vertAlign w:val="superscript"/>
        </w:rPr>
        <w:t>,</w:t>
      </w:r>
      <w:r w:rsidR="00902400">
        <w:rPr>
          <w:rFonts w:ascii="Times New Roman" w:hAnsi="Times New Roman" w:cs="Times New Roman"/>
          <w:sz w:val="24"/>
          <w:vertAlign w:val="superscript"/>
        </w:rPr>
        <w:t>3</w:t>
      </w:r>
    </w:p>
    <w:p w:rsidR="00C657BC" w:rsidRPr="00E21DE2" w:rsidRDefault="00C657BC" w:rsidP="00184738">
      <w:pPr>
        <w:spacing w:after="0" w:line="480" w:lineRule="auto"/>
        <w:rPr>
          <w:rFonts w:ascii="Times New Roman" w:hAnsi="Times New Roman" w:cs="Times New Roman"/>
          <w:sz w:val="24"/>
          <w:lang w:val="en-GB"/>
        </w:rPr>
      </w:pPr>
      <w:r w:rsidRPr="00E21DE2">
        <w:rPr>
          <w:rFonts w:ascii="Times New Roman" w:hAnsi="Times New Roman" w:cs="Times New Roman"/>
          <w:sz w:val="24"/>
          <w:vertAlign w:val="superscript"/>
          <w:lang w:val="en-GB"/>
        </w:rPr>
        <w:t>*</w:t>
      </w:r>
      <w:r w:rsidRPr="00E21DE2">
        <w:rPr>
          <w:rFonts w:ascii="Times New Roman" w:hAnsi="Times New Roman" w:cs="Times New Roman"/>
          <w:sz w:val="24"/>
          <w:lang w:val="en-GB"/>
        </w:rPr>
        <w:t>MVGM and SSC share senior authorship</w:t>
      </w:r>
      <w:r w:rsidR="0050093A">
        <w:rPr>
          <w:rFonts w:ascii="Times New Roman" w:hAnsi="Times New Roman" w:cs="Times New Roman"/>
          <w:sz w:val="24"/>
          <w:lang w:val="en-GB"/>
        </w:rPr>
        <w:t xml:space="preserve">. </w:t>
      </w:r>
      <w:r w:rsidR="0050093A" w:rsidRPr="00F91AC2">
        <w:rPr>
          <w:rFonts w:ascii="Times New Roman" w:hAnsi="Times New Roman" w:cs="Times New Roman"/>
          <w:sz w:val="24"/>
          <w:lang w:val="en-GB"/>
        </w:rPr>
        <w:t>DP and EN made equal contribution to the study.</w:t>
      </w:r>
    </w:p>
    <w:p w:rsidR="00460864" w:rsidRDefault="003479B0" w:rsidP="00184738">
      <w:pPr>
        <w:spacing w:after="0" w:line="480" w:lineRule="auto"/>
        <w:rPr>
          <w:rFonts w:ascii="Times New Roman" w:hAnsi="Times New Roman" w:cs="Times New Roman"/>
          <w:sz w:val="24"/>
        </w:rPr>
      </w:pPr>
      <w:r w:rsidRPr="000A0EA3">
        <w:rPr>
          <w:rFonts w:ascii="Times New Roman" w:hAnsi="Times New Roman" w:cs="Times New Roman"/>
          <w:sz w:val="24"/>
          <w:vertAlign w:val="superscript"/>
          <w:lang w:val="en-US"/>
        </w:rPr>
        <w:t>1</w:t>
      </w:r>
      <w:r w:rsidR="00C657BC" w:rsidRPr="000A0EA3">
        <w:rPr>
          <w:rFonts w:ascii="Times New Roman" w:hAnsi="Times New Roman" w:cs="Times New Roman"/>
          <w:sz w:val="24"/>
          <w:lang w:val="en-US"/>
        </w:rPr>
        <w:t xml:space="preserve">Institute of Biomedicine (IBIOMED), University of León, León, Spain; </w:t>
      </w:r>
      <w:r w:rsidR="00902400" w:rsidRPr="000A0EA3">
        <w:rPr>
          <w:rFonts w:ascii="Times New Roman" w:hAnsi="Times New Roman" w:cs="Times New Roman"/>
          <w:sz w:val="24"/>
          <w:vertAlign w:val="superscript"/>
          <w:lang w:val="en-US"/>
        </w:rPr>
        <w:t>2</w:t>
      </w:r>
      <w:r w:rsidR="00C657BC" w:rsidRPr="000A0EA3">
        <w:rPr>
          <w:rFonts w:ascii="Times New Roman" w:hAnsi="Times New Roman" w:cs="Times New Roman"/>
          <w:sz w:val="24"/>
          <w:lang w:val="en-US"/>
        </w:rPr>
        <w:t xml:space="preserve">Department of Gastroenterology. </w:t>
      </w:r>
      <w:r w:rsidR="00C657BC" w:rsidRPr="00E21DE2">
        <w:rPr>
          <w:rFonts w:ascii="Times New Roman" w:hAnsi="Times New Roman" w:cs="Times New Roman"/>
          <w:sz w:val="24"/>
        </w:rPr>
        <w:t xml:space="preserve">Complejo Asistencial Universitario de León, León, </w:t>
      </w:r>
      <w:proofErr w:type="spellStart"/>
      <w:r w:rsidR="00C657BC" w:rsidRPr="00E21DE2">
        <w:rPr>
          <w:rFonts w:ascii="Times New Roman" w:hAnsi="Times New Roman" w:cs="Times New Roman"/>
          <w:sz w:val="24"/>
        </w:rPr>
        <w:t>Spain</w:t>
      </w:r>
      <w:proofErr w:type="spellEnd"/>
      <w:r w:rsidR="00C657BC" w:rsidRPr="00E21DE2">
        <w:rPr>
          <w:rFonts w:ascii="Times New Roman" w:hAnsi="Times New Roman" w:cs="Times New Roman"/>
          <w:sz w:val="24"/>
        </w:rPr>
        <w:t xml:space="preserve">; </w:t>
      </w:r>
      <w:r w:rsidR="00902400">
        <w:rPr>
          <w:rFonts w:ascii="Times New Roman" w:hAnsi="Times New Roman" w:cs="Times New Roman"/>
          <w:sz w:val="24"/>
          <w:vertAlign w:val="superscript"/>
        </w:rPr>
        <w:t>3</w:t>
      </w:r>
      <w:r w:rsidR="00902400" w:rsidRPr="00E21DE2">
        <w:rPr>
          <w:rFonts w:ascii="Times New Roman" w:hAnsi="Times New Roman" w:cs="Times New Roman"/>
          <w:sz w:val="24"/>
        </w:rPr>
        <w:t>Centro de Investigación Biomédica en Red de Enfermedades Hepáticas y Digestivas (</w:t>
      </w:r>
      <w:proofErr w:type="spellStart"/>
      <w:r w:rsidR="00902400" w:rsidRPr="00E21DE2">
        <w:rPr>
          <w:rFonts w:ascii="Times New Roman" w:hAnsi="Times New Roman" w:cs="Times New Roman"/>
          <w:sz w:val="24"/>
        </w:rPr>
        <w:t>CIBERehd</w:t>
      </w:r>
      <w:proofErr w:type="spellEnd"/>
      <w:r w:rsidR="00902400" w:rsidRPr="00E21DE2">
        <w:rPr>
          <w:rFonts w:ascii="Times New Roman" w:hAnsi="Times New Roman" w:cs="Times New Roman"/>
          <w:sz w:val="24"/>
        </w:rPr>
        <w:t xml:space="preserve">), Instituto de Salud Carlos III, Madrid, </w:t>
      </w:r>
      <w:proofErr w:type="spellStart"/>
      <w:r w:rsidR="00902400" w:rsidRPr="00E21DE2">
        <w:rPr>
          <w:rFonts w:ascii="Times New Roman" w:hAnsi="Times New Roman" w:cs="Times New Roman"/>
          <w:sz w:val="24"/>
        </w:rPr>
        <w:t>Spain</w:t>
      </w:r>
      <w:proofErr w:type="spellEnd"/>
      <w:r w:rsidR="00902400" w:rsidRPr="00E21DE2">
        <w:rPr>
          <w:rFonts w:ascii="Times New Roman" w:hAnsi="Times New Roman" w:cs="Times New Roman"/>
          <w:sz w:val="24"/>
        </w:rPr>
        <w:t xml:space="preserve">; </w:t>
      </w:r>
      <w:r>
        <w:rPr>
          <w:rFonts w:ascii="Times New Roman" w:hAnsi="Times New Roman" w:cs="Times New Roman"/>
          <w:sz w:val="24"/>
          <w:vertAlign w:val="superscript"/>
        </w:rPr>
        <w:t>4</w:t>
      </w:r>
      <w:r w:rsidR="00C657BC" w:rsidRPr="00E21DE2">
        <w:rPr>
          <w:rFonts w:ascii="Times New Roman" w:hAnsi="Times New Roman" w:cs="Times New Roman"/>
          <w:sz w:val="24"/>
        </w:rPr>
        <w:t xml:space="preserve">Experimental </w:t>
      </w:r>
      <w:proofErr w:type="spellStart"/>
      <w:r w:rsidR="00C657BC" w:rsidRPr="00E21DE2">
        <w:rPr>
          <w:rFonts w:ascii="Times New Roman" w:hAnsi="Times New Roman" w:cs="Times New Roman"/>
          <w:sz w:val="24"/>
        </w:rPr>
        <w:t>Hepatology</w:t>
      </w:r>
      <w:proofErr w:type="spellEnd"/>
      <w:r w:rsidR="00C657BC" w:rsidRPr="00E21DE2">
        <w:rPr>
          <w:rFonts w:ascii="Times New Roman" w:hAnsi="Times New Roman" w:cs="Times New Roman"/>
          <w:sz w:val="24"/>
        </w:rPr>
        <w:t xml:space="preserve"> </w:t>
      </w:r>
      <w:proofErr w:type="spellStart"/>
      <w:r w:rsidR="00C657BC" w:rsidRPr="00E21DE2">
        <w:rPr>
          <w:rFonts w:ascii="Times New Roman" w:hAnsi="Times New Roman" w:cs="Times New Roman"/>
          <w:sz w:val="24"/>
        </w:rPr>
        <w:t>Unit</w:t>
      </w:r>
      <w:proofErr w:type="spellEnd"/>
      <w:r w:rsidR="00C657BC" w:rsidRPr="00E21DE2">
        <w:rPr>
          <w:rFonts w:ascii="Times New Roman" w:hAnsi="Times New Roman" w:cs="Times New Roman"/>
          <w:sz w:val="24"/>
        </w:rPr>
        <w:t xml:space="preserve">, IIS Hospital La Fe, Valencia, </w:t>
      </w:r>
      <w:proofErr w:type="spellStart"/>
      <w:r w:rsidR="00C657BC" w:rsidRPr="00E21DE2">
        <w:rPr>
          <w:rFonts w:ascii="Times New Roman" w:hAnsi="Times New Roman" w:cs="Times New Roman"/>
          <w:sz w:val="24"/>
        </w:rPr>
        <w:t>Spain</w:t>
      </w:r>
      <w:proofErr w:type="spellEnd"/>
      <w:r w:rsidR="00C657BC" w:rsidRPr="00E21DE2">
        <w:rPr>
          <w:rFonts w:ascii="Times New Roman" w:hAnsi="Times New Roman" w:cs="Times New Roman"/>
          <w:sz w:val="24"/>
        </w:rPr>
        <w:t xml:space="preserve">; </w:t>
      </w:r>
      <w:r>
        <w:rPr>
          <w:rFonts w:ascii="Times New Roman" w:hAnsi="Times New Roman" w:cs="Times New Roman"/>
          <w:sz w:val="24"/>
          <w:vertAlign w:val="superscript"/>
        </w:rPr>
        <w:t>5</w:t>
      </w:r>
      <w:r w:rsidR="00C657BC" w:rsidRPr="00E21DE2">
        <w:rPr>
          <w:rFonts w:ascii="Times New Roman" w:hAnsi="Times New Roman" w:cs="Times New Roman"/>
          <w:sz w:val="24"/>
        </w:rPr>
        <w:t xml:space="preserve">Department </w:t>
      </w:r>
      <w:proofErr w:type="spellStart"/>
      <w:r w:rsidR="00C657BC" w:rsidRPr="00E21DE2">
        <w:rPr>
          <w:rFonts w:ascii="Times New Roman" w:hAnsi="Times New Roman" w:cs="Times New Roman"/>
          <w:sz w:val="24"/>
        </w:rPr>
        <w:t>of</w:t>
      </w:r>
      <w:proofErr w:type="spellEnd"/>
      <w:r w:rsidR="00C657BC" w:rsidRPr="00E21DE2">
        <w:rPr>
          <w:rFonts w:ascii="Times New Roman" w:hAnsi="Times New Roman" w:cs="Times New Roman"/>
          <w:sz w:val="24"/>
        </w:rPr>
        <w:t xml:space="preserve"> </w:t>
      </w:r>
      <w:proofErr w:type="spellStart"/>
      <w:r w:rsidR="00C657BC" w:rsidRPr="00E21DE2">
        <w:rPr>
          <w:rFonts w:ascii="Times New Roman" w:hAnsi="Times New Roman" w:cs="Times New Roman"/>
          <w:sz w:val="24"/>
        </w:rPr>
        <w:t>Biochemistry</w:t>
      </w:r>
      <w:proofErr w:type="spellEnd"/>
      <w:r w:rsidR="00C657BC" w:rsidRPr="00E21DE2">
        <w:rPr>
          <w:rFonts w:ascii="Times New Roman" w:hAnsi="Times New Roman" w:cs="Times New Roman"/>
          <w:sz w:val="24"/>
        </w:rPr>
        <w:t xml:space="preserve"> and Molecular </w:t>
      </w:r>
      <w:proofErr w:type="spellStart"/>
      <w:r w:rsidR="00C657BC" w:rsidRPr="00E21DE2">
        <w:rPr>
          <w:rFonts w:ascii="Times New Roman" w:hAnsi="Times New Roman" w:cs="Times New Roman"/>
          <w:sz w:val="24"/>
        </w:rPr>
        <w:t>Biology</w:t>
      </w:r>
      <w:proofErr w:type="spellEnd"/>
      <w:r w:rsidR="00C657BC" w:rsidRPr="00E21DE2">
        <w:rPr>
          <w:rFonts w:ascii="Times New Roman" w:hAnsi="Times New Roman" w:cs="Times New Roman"/>
          <w:sz w:val="24"/>
        </w:rPr>
        <w:t>,</w:t>
      </w:r>
      <w:r w:rsidR="00C657BC" w:rsidRPr="000A0EA3">
        <w:rPr>
          <w:rFonts w:ascii="Times New Roman" w:hAnsi="Times New Roman" w:cs="Times New Roman"/>
          <w:sz w:val="24"/>
        </w:rPr>
        <w:t xml:space="preserve"> </w:t>
      </w:r>
      <w:proofErr w:type="spellStart"/>
      <w:r w:rsidR="00C657BC" w:rsidRPr="000A0EA3">
        <w:rPr>
          <w:rFonts w:ascii="Times New Roman" w:hAnsi="Times New Roman" w:cs="Times New Roman"/>
          <w:sz w:val="24"/>
        </w:rPr>
        <w:t>University</w:t>
      </w:r>
      <w:proofErr w:type="spellEnd"/>
      <w:r w:rsidR="00C657BC" w:rsidRPr="00E21DE2">
        <w:rPr>
          <w:rFonts w:ascii="Times New Roman" w:hAnsi="Times New Roman" w:cs="Times New Roman"/>
          <w:sz w:val="24"/>
        </w:rPr>
        <w:t xml:space="preserve"> </w:t>
      </w:r>
      <w:proofErr w:type="spellStart"/>
      <w:r w:rsidR="00C657BC" w:rsidRPr="00E21DE2">
        <w:rPr>
          <w:rFonts w:ascii="Times New Roman" w:hAnsi="Times New Roman" w:cs="Times New Roman"/>
          <w:sz w:val="24"/>
        </w:rPr>
        <w:t>of</w:t>
      </w:r>
      <w:proofErr w:type="spellEnd"/>
      <w:r w:rsidR="00C657BC" w:rsidRPr="00E21DE2">
        <w:rPr>
          <w:rFonts w:ascii="Times New Roman" w:hAnsi="Times New Roman" w:cs="Times New Roman"/>
          <w:sz w:val="24"/>
        </w:rPr>
        <w:t xml:space="preserve"> Valencia, Valencia, </w:t>
      </w:r>
      <w:proofErr w:type="spellStart"/>
      <w:r w:rsidR="00C657BC" w:rsidRPr="00E21DE2">
        <w:rPr>
          <w:rFonts w:ascii="Times New Roman" w:hAnsi="Times New Roman" w:cs="Times New Roman"/>
          <w:sz w:val="24"/>
        </w:rPr>
        <w:t>Spain</w:t>
      </w:r>
      <w:proofErr w:type="spellEnd"/>
      <w:r w:rsidR="00C657BC" w:rsidRPr="00E21DE2">
        <w:rPr>
          <w:rFonts w:ascii="Times New Roman" w:hAnsi="Times New Roman" w:cs="Times New Roman"/>
          <w:sz w:val="24"/>
        </w:rPr>
        <w:t>.</w:t>
      </w:r>
    </w:p>
    <w:p w:rsidR="00D74B26" w:rsidRPr="000A0EA3" w:rsidRDefault="00D74B26" w:rsidP="00184738">
      <w:pPr>
        <w:spacing w:after="0" w:line="480" w:lineRule="auto"/>
        <w:rPr>
          <w:rFonts w:ascii="Times New Roman" w:hAnsi="Times New Roman" w:cs="Times New Roman"/>
          <w:b/>
          <w:sz w:val="24"/>
        </w:rPr>
      </w:pPr>
      <w:proofErr w:type="spellStart"/>
      <w:r w:rsidRPr="000A0EA3">
        <w:rPr>
          <w:rFonts w:ascii="Times New Roman" w:hAnsi="Times New Roman" w:cs="Times New Roman"/>
          <w:b/>
          <w:sz w:val="24"/>
        </w:rPr>
        <w:t>Contact</w:t>
      </w:r>
      <w:proofErr w:type="spellEnd"/>
      <w:r w:rsidRPr="000A0EA3">
        <w:rPr>
          <w:rFonts w:ascii="Times New Roman" w:hAnsi="Times New Roman" w:cs="Times New Roman"/>
          <w:b/>
          <w:sz w:val="24"/>
        </w:rPr>
        <w:t xml:space="preserve"> </w:t>
      </w:r>
      <w:proofErr w:type="spellStart"/>
      <w:r w:rsidRPr="000A0EA3">
        <w:rPr>
          <w:rFonts w:ascii="Times New Roman" w:hAnsi="Times New Roman" w:cs="Times New Roman"/>
          <w:b/>
          <w:sz w:val="24"/>
        </w:rPr>
        <w:t>information</w:t>
      </w:r>
      <w:proofErr w:type="spellEnd"/>
    </w:p>
    <w:p w:rsidR="00C657BC" w:rsidRPr="000A0EA3" w:rsidRDefault="00C657BC" w:rsidP="00184738">
      <w:pPr>
        <w:spacing w:after="0" w:line="480" w:lineRule="auto"/>
        <w:rPr>
          <w:rFonts w:ascii="Times New Roman" w:hAnsi="Times New Roman" w:cs="Times New Roman"/>
          <w:sz w:val="24"/>
        </w:rPr>
      </w:pPr>
      <w:r w:rsidRPr="000A0EA3">
        <w:rPr>
          <w:rFonts w:ascii="Times New Roman" w:hAnsi="Times New Roman" w:cs="Times New Roman"/>
          <w:sz w:val="24"/>
        </w:rPr>
        <w:t xml:space="preserve">Sonia Sánchez-Campos, </w:t>
      </w:r>
      <w:proofErr w:type="spellStart"/>
      <w:r w:rsidRPr="000A0EA3">
        <w:rPr>
          <w:rFonts w:ascii="Times New Roman" w:hAnsi="Times New Roman" w:cs="Times New Roman"/>
          <w:sz w:val="24"/>
        </w:rPr>
        <w:t>Institute</w:t>
      </w:r>
      <w:proofErr w:type="spellEnd"/>
      <w:r w:rsidRPr="000A0EA3">
        <w:rPr>
          <w:rFonts w:ascii="Times New Roman" w:hAnsi="Times New Roman" w:cs="Times New Roman"/>
          <w:sz w:val="24"/>
        </w:rPr>
        <w:t xml:space="preserve"> </w:t>
      </w:r>
      <w:proofErr w:type="spellStart"/>
      <w:r w:rsidRPr="000A0EA3">
        <w:rPr>
          <w:rFonts w:ascii="Times New Roman" w:hAnsi="Times New Roman" w:cs="Times New Roman"/>
          <w:sz w:val="24"/>
        </w:rPr>
        <w:t>of</w:t>
      </w:r>
      <w:proofErr w:type="spellEnd"/>
      <w:r w:rsidRPr="000A0EA3">
        <w:rPr>
          <w:rFonts w:ascii="Times New Roman" w:hAnsi="Times New Roman" w:cs="Times New Roman"/>
          <w:sz w:val="24"/>
        </w:rPr>
        <w:t xml:space="preserve"> </w:t>
      </w:r>
      <w:proofErr w:type="spellStart"/>
      <w:r w:rsidRPr="000A0EA3">
        <w:rPr>
          <w:rFonts w:ascii="Times New Roman" w:hAnsi="Times New Roman" w:cs="Times New Roman"/>
          <w:sz w:val="24"/>
        </w:rPr>
        <w:t>Biomedicine</w:t>
      </w:r>
      <w:proofErr w:type="spellEnd"/>
      <w:r w:rsidRPr="000A0EA3">
        <w:rPr>
          <w:rFonts w:ascii="Times New Roman" w:hAnsi="Times New Roman" w:cs="Times New Roman"/>
          <w:sz w:val="24"/>
        </w:rPr>
        <w:t xml:space="preserve">, </w:t>
      </w:r>
      <w:proofErr w:type="spellStart"/>
      <w:r w:rsidRPr="000A0EA3">
        <w:rPr>
          <w:rFonts w:ascii="Times New Roman" w:hAnsi="Times New Roman" w:cs="Times New Roman"/>
          <w:sz w:val="24"/>
        </w:rPr>
        <w:t>University</w:t>
      </w:r>
      <w:proofErr w:type="spellEnd"/>
      <w:r w:rsidRPr="000A0EA3">
        <w:rPr>
          <w:rFonts w:ascii="Times New Roman" w:hAnsi="Times New Roman" w:cs="Times New Roman"/>
          <w:sz w:val="24"/>
        </w:rPr>
        <w:t xml:space="preserve"> of León, Campus de </w:t>
      </w:r>
      <w:proofErr w:type="spellStart"/>
      <w:r w:rsidRPr="000A0EA3">
        <w:rPr>
          <w:rFonts w:ascii="Times New Roman" w:hAnsi="Times New Roman" w:cs="Times New Roman"/>
          <w:sz w:val="24"/>
        </w:rPr>
        <w:t>Vegazana</w:t>
      </w:r>
      <w:proofErr w:type="spellEnd"/>
      <w:r w:rsidRPr="000A0EA3">
        <w:rPr>
          <w:rFonts w:ascii="Times New Roman" w:hAnsi="Times New Roman" w:cs="Times New Roman"/>
          <w:sz w:val="24"/>
        </w:rPr>
        <w:t xml:space="preserve">, 24071 León, </w:t>
      </w:r>
      <w:proofErr w:type="spellStart"/>
      <w:r w:rsidRPr="000A0EA3">
        <w:rPr>
          <w:rFonts w:ascii="Times New Roman" w:hAnsi="Times New Roman" w:cs="Times New Roman"/>
          <w:sz w:val="24"/>
        </w:rPr>
        <w:t>Spain</w:t>
      </w:r>
      <w:proofErr w:type="spellEnd"/>
      <w:r w:rsidRPr="000A0EA3">
        <w:rPr>
          <w:rFonts w:ascii="Times New Roman" w:hAnsi="Times New Roman" w:cs="Times New Roman"/>
          <w:sz w:val="24"/>
        </w:rPr>
        <w:t xml:space="preserve">. </w:t>
      </w:r>
    </w:p>
    <w:p w:rsidR="00C657BC" w:rsidRPr="000A0EA3" w:rsidRDefault="00C657BC" w:rsidP="00184738">
      <w:pPr>
        <w:spacing w:after="0" w:line="480" w:lineRule="auto"/>
        <w:rPr>
          <w:rFonts w:ascii="Times New Roman" w:hAnsi="Times New Roman" w:cs="Times New Roman"/>
          <w:sz w:val="24"/>
        </w:rPr>
      </w:pPr>
      <w:r w:rsidRPr="000A0EA3">
        <w:rPr>
          <w:rFonts w:ascii="Times New Roman" w:hAnsi="Times New Roman" w:cs="Times New Roman"/>
          <w:sz w:val="24"/>
        </w:rPr>
        <w:t xml:space="preserve">E-mail: </w:t>
      </w:r>
      <w:hyperlink r:id="rId8" w:history="1">
        <w:r w:rsidRPr="000A0EA3">
          <w:rPr>
            <w:rStyle w:val="Hipervnculo"/>
            <w:rFonts w:ascii="Times New Roman" w:hAnsi="Times New Roman" w:cs="Times New Roman"/>
            <w:sz w:val="24"/>
          </w:rPr>
          <w:t>ssanc@unileon.es</w:t>
        </w:r>
      </w:hyperlink>
    </w:p>
    <w:p w:rsidR="00624B87" w:rsidRPr="00BA63A2" w:rsidRDefault="00C657BC" w:rsidP="00184738">
      <w:pPr>
        <w:spacing w:after="0" w:line="480" w:lineRule="auto"/>
        <w:rPr>
          <w:rFonts w:ascii="Times New Roman" w:hAnsi="Times New Roman" w:cs="Times New Roman"/>
          <w:sz w:val="24"/>
          <w:lang w:val="en-US"/>
        </w:rPr>
      </w:pPr>
      <w:r w:rsidRPr="00296C85">
        <w:rPr>
          <w:rFonts w:ascii="Times New Roman" w:hAnsi="Times New Roman" w:cs="Times New Roman"/>
          <w:sz w:val="24"/>
          <w:lang w:val="en-GB"/>
        </w:rPr>
        <w:t>Fax: +34987291267</w:t>
      </w:r>
    </w:p>
    <w:p w:rsidR="00E81935" w:rsidRPr="00AB048E" w:rsidRDefault="00E81935" w:rsidP="00184738">
      <w:pPr>
        <w:spacing w:after="0" w:line="480" w:lineRule="auto"/>
        <w:rPr>
          <w:rFonts w:ascii="Times New Roman" w:hAnsi="Times New Roman" w:cs="Times New Roman"/>
          <w:sz w:val="24"/>
          <w:lang w:val="en-GB"/>
        </w:rPr>
      </w:pPr>
      <w:r w:rsidRPr="00BA63A2">
        <w:rPr>
          <w:rFonts w:ascii="Times New Roman" w:hAnsi="Times New Roman" w:cs="Times New Roman"/>
          <w:b/>
          <w:sz w:val="24"/>
          <w:lang w:val="en-US"/>
        </w:rPr>
        <w:t>Abbreviations</w:t>
      </w:r>
      <w:r w:rsidRPr="000A0EA3">
        <w:rPr>
          <w:rFonts w:ascii="Times New Roman" w:hAnsi="Times New Roman" w:cs="Times New Roman"/>
          <w:b/>
          <w:sz w:val="24"/>
          <w:lang w:val="en-US"/>
        </w:rPr>
        <w:t xml:space="preserve">: </w:t>
      </w:r>
      <w:r w:rsidRPr="00446AAB">
        <w:rPr>
          <w:rFonts w:ascii="Times New Roman" w:hAnsi="Times New Roman" w:cs="Times New Roman"/>
          <w:sz w:val="24"/>
          <w:lang w:val="en-GB"/>
        </w:rPr>
        <w:t>BWG: body weight gain</w:t>
      </w:r>
      <w:r>
        <w:rPr>
          <w:rFonts w:ascii="Times New Roman" w:hAnsi="Times New Roman" w:cs="Times New Roman"/>
          <w:sz w:val="24"/>
          <w:lang w:val="en-GB"/>
        </w:rPr>
        <w:t xml:space="preserve">, </w:t>
      </w:r>
      <w:proofErr w:type="spellStart"/>
      <w:r w:rsidRPr="00446AAB">
        <w:rPr>
          <w:rFonts w:ascii="Times New Roman" w:hAnsi="Times New Roman" w:cs="Times New Roman"/>
          <w:sz w:val="24"/>
          <w:lang w:val="en-GB"/>
        </w:rPr>
        <w:t>ControlQ</w:t>
      </w:r>
      <w:proofErr w:type="spellEnd"/>
      <w:r w:rsidRPr="00446AAB">
        <w:rPr>
          <w:rFonts w:ascii="Times New Roman" w:hAnsi="Times New Roman" w:cs="Times New Roman"/>
          <w:sz w:val="24"/>
          <w:lang w:val="en-GB"/>
        </w:rPr>
        <w:t>: control diet supplemented with quercetin</w:t>
      </w:r>
      <w:r>
        <w:rPr>
          <w:rFonts w:ascii="Times New Roman" w:hAnsi="Times New Roman" w:cs="Times New Roman"/>
          <w:sz w:val="24"/>
          <w:lang w:val="en-GB"/>
        </w:rPr>
        <w:t xml:space="preserve">, </w:t>
      </w:r>
      <w:proofErr w:type="spellStart"/>
      <w:r w:rsidRPr="00446AAB">
        <w:rPr>
          <w:rFonts w:ascii="Times New Roman" w:hAnsi="Times New Roman" w:cs="Times New Roman"/>
          <w:i/>
          <w:sz w:val="24"/>
          <w:lang w:val="en-GB"/>
        </w:rPr>
        <w:t>dC</w:t>
      </w:r>
      <w:proofErr w:type="spellEnd"/>
      <w:r w:rsidRPr="00446AAB">
        <w:rPr>
          <w:rFonts w:ascii="Times New Roman" w:hAnsi="Times New Roman" w:cs="Times New Roman"/>
          <w:sz w:val="24"/>
          <w:lang w:val="en-GB"/>
        </w:rPr>
        <w:t xml:space="preserve">: control diet-fed donor, </w:t>
      </w:r>
      <w:proofErr w:type="spellStart"/>
      <w:r w:rsidRPr="00446AAB">
        <w:rPr>
          <w:rFonts w:ascii="Times New Roman" w:hAnsi="Times New Roman" w:cs="Times New Roman"/>
          <w:i/>
          <w:sz w:val="24"/>
          <w:lang w:val="en-GB"/>
        </w:rPr>
        <w:t>dCQ</w:t>
      </w:r>
      <w:proofErr w:type="spellEnd"/>
      <w:r w:rsidRPr="00446AAB">
        <w:rPr>
          <w:rFonts w:ascii="Times New Roman" w:hAnsi="Times New Roman" w:cs="Times New Roman"/>
          <w:sz w:val="24"/>
          <w:lang w:val="en-GB"/>
        </w:rPr>
        <w:t xml:space="preserve">: control diet supplemented with quercetin-fed donor, </w:t>
      </w:r>
      <w:proofErr w:type="spellStart"/>
      <w:r w:rsidRPr="00446AAB">
        <w:rPr>
          <w:rFonts w:ascii="Times New Roman" w:hAnsi="Times New Roman" w:cs="Times New Roman"/>
          <w:i/>
          <w:sz w:val="24"/>
          <w:lang w:val="en-GB"/>
        </w:rPr>
        <w:t>dHFD</w:t>
      </w:r>
      <w:proofErr w:type="spellEnd"/>
      <w:r w:rsidRPr="00446AAB">
        <w:rPr>
          <w:rFonts w:ascii="Times New Roman" w:hAnsi="Times New Roman" w:cs="Times New Roman"/>
          <w:sz w:val="24"/>
          <w:lang w:val="en-GB"/>
        </w:rPr>
        <w:t xml:space="preserve">-: non-responder to the high fat diet donor, </w:t>
      </w:r>
      <w:proofErr w:type="spellStart"/>
      <w:r w:rsidRPr="00446AAB">
        <w:rPr>
          <w:rFonts w:ascii="Times New Roman" w:hAnsi="Times New Roman" w:cs="Times New Roman"/>
          <w:i/>
          <w:sz w:val="24"/>
          <w:lang w:val="en-GB"/>
        </w:rPr>
        <w:t>dHFD</w:t>
      </w:r>
      <w:proofErr w:type="spellEnd"/>
      <w:r w:rsidRPr="00446AAB">
        <w:rPr>
          <w:rFonts w:ascii="Times New Roman" w:hAnsi="Times New Roman" w:cs="Times New Roman"/>
          <w:sz w:val="24"/>
          <w:lang w:val="en-GB"/>
        </w:rPr>
        <w:t xml:space="preserve">+: responder to the high fat diet donor, </w:t>
      </w:r>
      <w:proofErr w:type="spellStart"/>
      <w:r w:rsidRPr="00446AAB">
        <w:rPr>
          <w:rFonts w:ascii="Times New Roman" w:hAnsi="Times New Roman" w:cs="Times New Roman"/>
          <w:i/>
          <w:sz w:val="24"/>
          <w:lang w:val="en-GB"/>
        </w:rPr>
        <w:t>dHFDQ</w:t>
      </w:r>
      <w:proofErr w:type="spellEnd"/>
      <w:r w:rsidRPr="00446AAB">
        <w:rPr>
          <w:rFonts w:ascii="Times New Roman" w:hAnsi="Times New Roman" w:cs="Times New Roman"/>
          <w:sz w:val="24"/>
          <w:lang w:val="en-GB"/>
        </w:rPr>
        <w:t>: higher response to quercetin with high fat diet donor,</w:t>
      </w:r>
      <w:r>
        <w:rPr>
          <w:rFonts w:ascii="Times New Roman" w:hAnsi="Times New Roman" w:cs="Times New Roman"/>
          <w:sz w:val="24"/>
          <w:lang w:val="en-GB"/>
        </w:rPr>
        <w:t xml:space="preserve"> </w:t>
      </w:r>
      <w:proofErr w:type="spellStart"/>
      <w:r w:rsidRPr="00446AAB">
        <w:rPr>
          <w:rFonts w:ascii="Times New Roman" w:hAnsi="Times New Roman" w:cs="Times New Roman"/>
          <w:sz w:val="24"/>
          <w:lang w:val="en-GB"/>
        </w:rPr>
        <w:t>GFm</w:t>
      </w:r>
      <w:proofErr w:type="spellEnd"/>
      <w:r w:rsidRPr="00446AAB">
        <w:rPr>
          <w:rFonts w:ascii="Times New Roman" w:hAnsi="Times New Roman" w:cs="Times New Roman"/>
          <w:sz w:val="24"/>
          <w:lang w:val="en-GB"/>
        </w:rPr>
        <w:t>: germ-free mice</w:t>
      </w:r>
      <w:r>
        <w:rPr>
          <w:rFonts w:ascii="Times New Roman" w:hAnsi="Times New Roman" w:cs="Times New Roman"/>
          <w:sz w:val="24"/>
          <w:lang w:val="en-GB"/>
        </w:rPr>
        <w:t>,</w:t>
      </w:r>
      <w:r w:rsidRPr="00446AAB">
        <w:rPr>
          <w:rFonts w:ascii="Times New Roman" w:hAnsi="Times New Roman" w:cs="Times New Roman"/>
          <w:sz w:val="24"/>
          <w:lang w:val="en-GB"/>
        </w:rPr>
        <w:t xml:space="preserve"> HFD: high fat diet, HFDQ: high fat diet supplemented with quercetin,</w:t>
      </w:r>
      <w:r>
        <w:rPr>
          <w:rFonts w:ascii="Times New Roman" w:hAnsi="Times New Roman" w:cs="Times New Roman"/>
          <w:sz w:val="24"/>
          <w:lang w:val="en-GB"/>
        </w:rPr>
        <w:t xml:space="preserve"> </w:t>
      </w:r>
      <w:r w:rsidRPr="00446AAB">
        <w:rPr>
          <w:rFonts w:ascii="Times New Roman" w:hAnsi="Times New Roman" w:cs="Times New Roman"/>
          <w:sz w:val="24"/>
          <w:lang w:val="en-GB"/>
        </w:rPr>
        <w:t>HOMA-IR: homeostasis model assessment of insulin resistance,</w:t>
      </w:r>
      <w:r>
        <w:rPr>
          <w:rFonts w:ascii="Times New Roman" w:hAnsi="Times New Roman" w:cs="Times New Roman"/>
          <w:sz w:val="24"/>
          <w:lang w:val="en-GB"/>
        </w:rPr>
        <w:t xml:space="preserve"> </w:t>
      </w:r>
      <w:r w:rsidRPr="00446AAB">
        <w:rPr>
          <w:rFonts w:ascii="Times New Roman" w:hAnsi="Times New Roman" w:cs="Times New Roman"/>
          <w:sz w:val="24"/>
          <w:lang w:val="en-GB"/>
        </w:rPr>
        <w:t xml:space="preserve">LPS: </w:t>
      </w:r>
      <w:r w:rsidRPr="00446AAB">
        <w:rPr>
          <w:rFonts w:ascii="Times New Roman" w:hAnsi="Times New Roman" w:cs="Times New Roman"/>
          <w:sz w:val="24"/>
          <w:lang w:val="en-GB"/>
        </w:rPr>
        <w:lastRenderedPageBreak/>
        <w:t>lipopolysaccharide, NAFLD: Non</w:t>
      </w:r>
      <w:r>
        <w:rPr>
          <w:rFonts w:ascii="Times New Roman" w:hAnsi="Times New Roman" w:cs="Times New Roman"/>
          <w:sz w:val="24"/>
          <w:lang w:val="en-GB"/>
        </w:rPr>
        <w:t>-alcoholic fatty liver disease,</w:t>
      </w:r>
      <w:r w:rsidRPr="00446AAB">
        <w:rPr>
          <w:rFonts w:ascii="Times New Roman" w:hAnsi="Times New Roman" w:cs="Times New Roman"/>
          <w:sz w:val="24"/>
          <w:lang w:val="en-GB"/>
        </w:rPr>
        <w:t xml:space="preserve"> NAS: NAFLD activity score, NLRP3: NOD-like receptor family pyrin domain containing 3</w:t>
      </w:r>
      <w:r>
        <w:rPr>
          <w:rFonts w:ascii="Times New Roman" w:hAnsi="Times New Roman" w:cs="Times New Roman"/>
          <w:sz w:val="24"/>
          <w:lang w:val="en-GB"/>
        </w:rPr>
        <w:t xml:space="preserve">, </w:t>
      </w:r>
      <w:proofErr w:type="spellStart"/>
      <w:r w:rsidRPr="00446AAB">
        <w:rPr>
          <w:rFonts w:ascii="Times New Roman" w:hAnsi="Times New Roman" w:cs="Times New Roman"/>
          <w:sz w:val="24"/>
          <w:lang w:val="en-GB"/>
        </w:rPr>
        <w:t>PCoA</w:t>
      </w:r>
      <w:proofErr w:type="spellEnd"/>
      <w:r w:rsidRPr="00446AAB">
        <w:rPr>
          <w:rFonts w:ascii="Times New Roman" w:hAnsi="Times New Roman" w:cs="Times New Roman"/>
          <w:sz w:val="24"/>
          <w:lang w:val="en-GB"/>
        </w:rPr>
        <w:t>: principal coordinates analysis, SCFAs: short chain fatty acids</w:t>
      </w:r>
      <w:r>
        <w:rPr>
          <w:rFonts w:ascii="Times New Roman" w:hAnsi="Times New Roman" w:cs="Times New Roman"/>
          <w:sz w:val="24"/>
          <w:lang w:val="en-GB"/>
        </w:rPr>
        <w:t>, TLR-4: toll-like receptor 4.</w:t>
      </w:r>
    </w:p>
    <w:p w:rsidR="00E81935" w:rsidRPr="000A0EA3" w:rsidRDefault="00E81935" w:rsidP="00184738">
      <w:pPr>
        <w:spacing w:after="0" w:line="480" w:lineRule="auto"/>
        <w:rPr>
          <w:rFonts w:ascii="Times New Roman" w:hAnsi="Times New Roman" w:cs="Times New Roman"/>
          <w:b/>
          <w:sz w:val="24"/>
          <w:lang w:val="en-US"/>
        </w:rPr>
      </w:pPr>
    </w:p>
    <w:p w:rsidR="00E81935" w:rsidRDefault="00E81935" w:rsidP="00184738">
      <w:pPr>
        <w:autoSpaceDE w:val="0"/>
        <w:autoSpaceDN w:val="0"/>
        <w:adjustRightInd w:val="0"/>
        <w:spacing w:after="0" w:line="480" w:lineRule="auto"/>
        <w:rPr>
          <w:rFonts w:ascii="Times New Roman" w:hAnsi="Times New Roman" w:cs="Times New Roman"/>
          <w:color w:val="000000"/>
          <w:sz w:val="24"/>
          <w:szCs w:val="18"/>
          <w:lang w:val="en-US"/>
        </w:rPr>
      </w:pPr>
      <w:r>
        <w:rPr>
          <w:rFonts w:ascii="Times New Roman" w:hAnsi="Times New Roman" w:cs="Times New Roman"/>
          <w:b/>
          <w:color w:val="000000"/>
          <w:sz w:val="24"/>
          <w:szCs w:val="18"/>
          <w:lang w:val="en-US"/>
        </w:rPr>
        <w:t xml:space="preserve">Keywords: </w:t>
      </w:r>
      <w:proofErr w:type="spellStart"/>
      <w:r w:rsidRPr="001B3EFA">
        <w:rPr>
          <w:rFonts w:ascii="Times New Roman" w:hAnsi="Times New Roman" w:cs="Times New Roman"/>
          <w:i/>
          <w:color w:val="000000"/>
          <w:sz w:val="24"/>
          <w:szCs w:val="18"/>
          <w:lang w:val="en-US"/>
        </w:rPr>
        <w:t>Akkermansia</w:t>
      </w:r>
      <w:proofErr w:type="spellEnd"/>
      <w:r w:rsidRPr="001B3EFA">
        <w:rPr>
          <w:rFonts w:ascii="Times New Roman" w:hAnsi="Times New Roman" w:cs="Times New Roman"/>
          <w:color w:val="000000"/>
          <w:sz w:val="24"/>
          <w:szCs w:val="18"/>
          <w:lang w:val="en-US"/>
        </w:rPr>
        <w:t xml:space="preserve"> spp.;</w:t>
      </w:r>
      <w:r>
        <w:rPr>
          <w:rFonts w:ascii="Times New Roman" w:hAnsi="Times New Roman" w:cs="Times New Roman"/>
          <w:color w:val="000000"/>
          <w:sz w:val="24"/>
          <w:szCs w:val="18"/>
          <w:lang w:val="en-US"/>
        </w:rPr>
        <w:t xml:space="preserve"> </w:t>
      </w:r>
      <w:r w:rsidRPr="001B3EFA">
        <w:rPr>
          <w:rFonts w:ascii="Times New Roman" w:hAnsi="Times New Roman" w:cs="Times New Roman"/>
          <w:color w:val="000000"/>
          <w:sz w:val="24"/>
          <w:szCs w:val="18"/>
          <w:lang w:val="en-US"/>
        </w:rPr>
        <w:t>Flavonoids;</w:t>
      </w:r>
      <w:r>
        <w:rPr>
          <w:rFonts w:ascii="Times New Roman" w:hAnsi="Times New Roman" w:cs="Times New Roman"/>
          <w:color w:val="000000"/>
          <w:sz w:val="24"/>
          <w:szCs w:val="18"/>
          <w:lang w:val="en-US"/>
        </w:rPr>
        <w:t xml:space="preserve"> </w:t>
      </w:r>
      <w:r w:rsidRPr="001B3EFA">
        <w:rPr>
          <w:rFonts w:ascii="Times New Roman" w:hAnsi="Times New Roman" w:cs="Times New Roman"/>
          <w:color w:val="000000"/>
          <w:sz w:val="24"/>
          <w:szCs w:val="18"/>
          <w:lang w:val="en-US"/>
        </w:rPr>
        <w:t>Gut microbiota transplantation;</w:t>
      </w:r>
      <w:r>
        <w:rPr>
          <w:rFonts w:ascii="Times New Roman" w:hAnsi="Times New Roman" w:cs="Times New Roman"/>
          <w:color w:val="000000"/>
          <w:sz w:val="24"/>
          <w:szCs w:val="18"/>
          <w:lang w:val="en-US"/>
        </w:rPr>
        <w:t xml:space="preserve"> </w:t>
      </w:r>
      <w:r w:rsidRPr="001B3EFA">
        <w:rPr>
          <w:rFonts w:ascii="Times New Roman" w:hAnsi="Times New Roman" w:cs="Times New Roman"/>
          <w:color w:val="000000"/>
          <w:sz w:val="24"/>
          <w:szCs w:val="18"/>
          <w:lang w:val="en-US"/>
        </w:rPr>
        <w:t>Gut-liver axis;</w:t>
      </w:r>
      <w:r>
        <w:rPr>
          <w:rFonts w:ascii="Times New Roman" w:hAnsi="Times New Roman" w:cs="Times New Roman"/>
          <w:color w:val="000000"/>
          <w:sz w:val="24"/>
          <w:szCs w:val="18"/>
          <w:lang w:val="en-US"/>
        </w:rPr>
        <w:t xml:space="preserve"> </w:t>
      </w:r>
      <w:r w:rsidRPr="001B3EFA">
        <w:rPr>
          <w:rFonts w:ascii="Times New Roman" w:hAnsi="Times New Roman" w:cs="Times New Roman"/>
          <w:color w:val="000000"/>
          <w:sz w:val="24"/>
          <w:szCs w:val="18"/>
          <w:lang w:val="en-US"/>
        </w:rPr>
        <w:t>Nonalcoholic fatty liver disease (NAFLD)</w:t>
      </w:r>
    </w:p>
    <w:p w:rsidR="00B10C5B" w:rsidRPr="00355A6C" w:rsidRDefault="00355A6C" w:rsidP="00184738">
      <w:pPr>
        <w:spacing w:after="0" w:line="480" w:lineRule="auto"/>
        <w:rPr>
          <w:rFonts w:ascii="Times New Roman" w:hAnsi="Times New Roman" w:cs="Times New Roman"/>
          <w:b/>
          <w:sz w:val="24"/>
          <w:lang w:val="en-GB"/>
        </w:rPr>
      </w:pPr>
      <w:r>
        <w:rPr>
          <w:rFonts w:ascii="Times New Roman" w:hAnsi="Times New Roman" w:cs="Times New Roman"/>
          <w:b/>
          <w:sz w:val="24"/>
          <w:lang w:val="en-GB"/>
        </w:rPr>
        <w:br w:type="page"/>
      </w:r>
    </w:p>
    <w:p w:rsidR="00C657BC" w:rsidRPr="00C657BC" w:rsidRDefault="00DE41E9" w:rsidP="00184738">
      <w:pPr>
        <w:spacing w:after="0" w:line="480" w:lineRule="auto"/>
        <w:rPr>
          <w:rFonts w:ascii="Times New Roman" w:hAnsi="Times New Roman" w:cs="Times New Roman"/>
          <w:b/>
          <w:sz w:val="28"/>
          <w:lang w:val="en-US"/>
        </w:rPr>
      </w:pPr>
      <w:r w:rsidRPr="00C657BC">
        <w:rPr>
          <w:rFonts w:ascii="Times New Roman" w:hAnsi="Times New Roman" w:cs="Times New Roman"/>
          <w:b/>
          <w:sz w:val="28"/>
          <w:lang w:val="en-US"/>
        </w:rPr>
        <w:lastRenderedPageBreak/>
        <w:t>Abstract</w:t>
      </w:r>
      <w:r w:rsidR="008D209A">
        <w:rPr>
          <w:rFonts w:ascii="Times New Roman" w:hAnsi="Times New Roman" w:cs="Times New Roman"/>
          <w:b/>
          <w:sz w:val="28"/>
          <w:lang w:val="en-US"/>
        </w:rPr>
        <w:t xml:space="preserve"> </w:t>
      </w:r>
    </w:p>
    <w:p w:rsidR="00E81935" w:rsidRPr="0019746C" w:rsidRDefault="00E81935" w:rsidP="00184738">
      <w:pPr>
        <w:autoSpaceDE w:val="0"/>
        <w:autoSpaceDN w:val="0"/>
        <w:adjustRightInd w:val="0"/>
        <w:spacing w:after="0" w:line="480" w:lineRule="auto"/>
        <w:rPr>
          <w:rFonts w:ascii="Times New Roman" w:hAnsi="Times New Roman" w:cs="Times New Roman"/>
          <w:sz w:val="24"/>
          <w:lang w:val="en-GB"/>
        </w:rPr>
      </w:pPr>
      <w:r w:rsidRPr="0019746C">
        <w:rPr>
          <w:rFonts w:ascii="Times New Roman" w:hAnsi="Times New Roman" w:cs="Times New Roman"/>
          <w:b/>
          <w:sz w:val="24"/>
          <w:lang w:val="en-GB"/>
        </w:rPr>
        <w:t>Scope:</w:t>
      </w:r>
      <w:r w:rsidRPr="0019746C">
        <w:rPr>
          <w:rFonts w:ascii="Times New Roman" w:hAnsi="Times New Roman" w:cs="Times New Roman"/>
          <w:sz w:val="24"/>
          <w:lang w:val="en-GB"/>
        </w:rPr>
        <w:t xml:space="preserve"> Modulation of intestinal microbiota has emerged as a new therapeutic approach for non-alcoholic fatty liver disease (NAFLD). Here we addressed whether gut microbiota modulation by quercetin and intestinal microbiota transplantation can influence NAFLD development. </w:t>
      </w:r>
    </w:p>
    <w:p w:rsidR="00E81935" w:rsidRPr="0019746C" w:rsidRDefault="00E81935" w:rsidP="00184738">
      <w:pPr>
        <w:autoSpaceDE w:val="0"/>
        <w:autoSpaceDN w:val="0"/>
        <w:adjustRightInd w:val="0"/>
        <w:spacing w:after="0" w:line="480" w:lineRule="auto"/>
        <w:rPr>
          <w:rFonts w:ascii="Times New Roman" w:hAnsi="Times New Roman" w:cs="Times New Roman"/>
          <w:sz w:val="24"/>
          <w:lang w:val="en-GB"/>
        </w:rPr>
      </w:pPr>
      <w:r w:rsidRPr="0019746C">
        <w:rPr>
          <w:rFonts w:ascii="Times New Roman" w:hAnsi="Times New Roman" w:cs="Times New Roman"/>
          <w:b/>
          <w:sz w:val="24"/>
          <w:lang w:val="en-GB"/>
        </w:rPr>
        <w:t>Methods and results:</w:t>
      </w:r>
      <w:r w:rsidRPr="0019746C">
        <w:rPr>
          <w:rFonts w:ascii="Times New Roman" w:hAnsi="Times New Roman" w:cs="Times New Roman"/>
          <w:sz w:val="24"/>
          <w:lang w:val="en-GB"/>
        </w:rPr>
        <w:t xml:space="preserve"> Gut microbiota donor mice were selected </w:t>
      </w:r>
      <w:r w:rsidR="006F5C1F">
        <w:rPr>
          <w:rFonts w:ascii="Times New Roman" w:hAnsi="Times New Roman" w:cs="Times New Roman"/>
          <w:sz w:val="24"/>
          <w:lang w:val="en-GB"/>
        </w:rPr>
        <w:t>according to</w:t>
      </w:r>
      <w:r w:rsidRPr="0019746C">
        <w:rPr>
          <w:rFonts w:ascii="Times New Roman" w:hAnsi="Times New Roman" w:cs="Times New Roman"/>
          <w:sz w:val="24"/>
          <w:lang w:val="en-GB"/>
        </w:rPr>
        <w:t xml:space="preserve"> their response to high fat diet (HFD) and quercetin in terms of obesity and NAFLD-related biomarkers. Germ-free recipients displayed metabolic phenotypic differences derived from interactions between microbiota transplanted, diets and quercetin. </w:t>
      </w:r>
      <w:r w:rsidR="006F5C1F">
        <w:rPr>
          <w:rFonts w:ascii="Times New Roman" w:hAnsi="Times New Roman" w:cs="Times New Roman"/>
          <w:sz w:val="24"/>
          <w:lang w:val="en-GB"/>
        </w:rPr>
        <w:t>Based on</w:t>
      </w:r>
      <w:r w:rsidR="005B4D7E" w:rsidRPr="0019746C">
        <w:rPr>
          <w:rFonts w:ascii="Times New Roman" w:hAnsi="Times New Roman" w:cs="Times New Roman"/>
          <w:sz w:val="24"/>
          <w:lang w:val="en-GB"/>
        </w:rPr>
        <w:t xml:space="preserve"> </w:t>
      </w:r>
      <w:r w:rsidRPr="0019746C">
        <w:rPr>
          <w:rFonts w:ascii="Times New Roman" w:hAnsi="Times New Roman" w:cs="Times New Roman"/>
          <w:sz w:val="24"/>
          <w:lang w:val="en-GB"/>
        </w:rPr>
        <w:t xml:space="preserve">the evaluation of hallmark characteristics of NAFLD, we identified that gut microbiota transplantation from the HFD-non-responder donor and the HFD-fed donor with the highest response to quercetin resulted in a protective phenotype against HFD-induced NAFLD, in a mechanism that involves gut-liver axis alteration blockage in these receivers. Gut microbiota from the HFD-responder donor predisposed to NAFLD in transplanted germ-free mice. Divergent protective and deleterious metabolic phenotypes exhibited were related to definite microbial profiles in recipients, highlighting the predominant role of </w:t>
      </w:r>
      <w:proofErr w:type="spellStart"/>
      <w:r w:rsidRPr="0019746C">
        <w:rPr>
          <w:rFonts w:ascii="Times New Roman" w:hAnsi="Times New Roman" w:cs="Times New Roman"/>
          <w:i/>
          <w:sz w:val="24"/>
          <w:lang w:val="en-GB"/>
        </w:rPr>
        <w:t>Akkermansia</w:t>
      </w:r>
      <w:proofErr w:type="spellEnd"/>
      <w:r w:rsidRPr="0019746C">
        <w:rPr>
          <w:rFonts w:ascii="Times New Roman" w:hAnsi="Times New Roman" w:cs="Times New Roman"/>
          <w:sz w:val="24"/>
          <w:lang w:val="en-GB"/>
        </w:rPr>
        <w:t xml:space="preserve"> genus in the protection from obesity-associated NAFLD development.</w:t>
      </w:r>
    </w:p>
    <w:p w:rsidR="001B3EFA" w:rsidRPr="0019746C" w:rsidRDefault="00E81935" w:rsidP="00184738">
      <w:pPr>
        <w:autoSpaceDE w:val="0"/>
        <w:autoSpaceDN w:val="0"/>
        <w:adjustRightInd w:val="0"/>
        <w:spacing w:after="0" w:line="480" w:lineRule="auto"/>
        <w:rPr>
          <w:rFonts w:ascii="Times New Roman" w:hAnsi="Times New Roman" w:cs="Times New Roman"/>
          <w:sz w:val="24"/>
          <w:lang w:val="en-GB"/>
        </w:rPr>
      </w:pPr>
      <w:r w:rsidRPr="0019746C">
        <w:rPr>
          <w:rFonts w:ascii="Times New Roman" w:hAnsi="Times New Roman" w:cs="Times New Roman"/>
          <w:b/>
          <w:sz w:val="24"/>
          <w:lang w:val="en-GB"/>
        </w:rPr>
        <w:t>Conclusions:</w:t>
      </w:r>
      <w:r w:rsidRPr="0019746C">
        <w:rPr>
          <w:rFonts w:ascii="Times New Roman" w:hAnsi="Times New Roman" w:cs="Times New Roman"/>
          <w:sz w:val="24"/>
          <w:lang w:val="en-GB"/>
        </w:rPr>
        <w:t xml:space="preserve"> Our results provide scientific support for the </w:t>
      </w:r>
      <w:r w:rsidR="008D553C" w:rsidRPr="0019746C">
        <w:rPr>
          <w:rFonts w:ascii="Times New Roman" w:hAnsi="Times New Roman" w:cs="Times New Roman"/>
          <w:sz w:val="24"/>
          <w:lang w:val="en-GB"/>
        </w:rPr>
        <w:t>prebiotic capacity of quercetin</w:t>
      </w:r>
      <w:r w:rsidRPr="0019746C">
        <w:rPr>
          <w:rFonts w:ascii="Times New Roman" w:hAnsi="Times New Roman" w:cs="Times New Roman"/>
          <w:sz w:val="24"/>
          <w:lang w:val="en-GB"/>
        </w:rPr>
        <w:t xml:space="preserve"> and the transfer of established metabolic profiles through gut microbiota transplantation as protective str</w:t>
      </w:r>
      <w:r w:rsidR="008D553C" w:rsidRPr="0019746C">
        <w:rPr>
          <w:rFonts w:ascii="Times New Roman" w:hAnsi="Times New Roman" w:cs="Times New Roman"/>
          <w:sz w:val="24"/>
          <w:lang w:val="en-GB"/>
        </w:rPr>
        <w:t>ategy</w:t>
      </w:r>
      <w:r w:rsidRPr="0019746C">
        <w:rPr>
          <w:rFonts w:ascii="Times New Roman" w:hAnsi="Times New Roman" w:cs="Times New Roman"/>
          <w:sz w:val="24"/>
          <w:lang w:val="en-GB"/>
        </w:rPr>
        <w:t xml:space="preserve"> against the development of obesity-related NAFLD.</w:t>
      </w:r>
      <w:r w:rsidR="001B3EFA" w:rsidRPr="0019746C">
        <w:rPr>
          <w:rFonts w:ascii="Times New Roman" w:hAnsi="Times New Roman" w:cs="Times New Roman"/>
          <w:color w:val="000000"/>
          <w:sz w:val="24"/>
          <w:szCs w:val="18"/>
          <w:lang w:val="en-US"/>
        </w:rPr>
        <w:br w:type="page"/>
      </w:r>
    </w:p>
    <w:p w:rsidR="0006647D" w:rsidRPr="00D94F8F" w:rsidRDefault="002364DB" w:rsidP="00184738">
      <w:pPr>
        <w:autoSpaceDE w:val="0"/>
        <w:autoSpaceDN w:val="0"/>
        <w:adjustRightInd w:val="0"/>
        <w:spacing w:after="0" w:line="480" w:lineRule="auto"/>
        <w:rPr>
          <w:rFonts w:ascii="Times New Roman" w:hAnsi="Times New Roman" w:cs="Times New Roman"/>
          <w:color w:val="000000"/>
          <w:sz w:val="24"/>
          <w:szCs w:val="18"/>
          <w:lang w:val="en-GB"/>
        </w:rPr>
      </w:pPr>
      <w:r w:rsidRPr="00D94F8F">
        <w:rPr>
          <w:rFonts w:ascii="Times New Roman" w:hAnsi="Times New Roman" w:cs="Times New Roman"/>
          <w:b/>
          <w:color w:val="000000"/>
          <w:sz w:val="24"/>
          <w:szCs w:val="18"/>
          <w:lang w:val="en-US"/>
        </w:rPr>
        <w:lastRenderedPageBreak/>
        <w:t>Introduction</w:t>
      </w:r>
    </w:p>
    <w:p w:rsidR="009F0AE7" w:rsidRPr="00D94F8F" w:rsidRDefault="00CD324A" w:rsidP="00184738">
      <w:pPr>
        <w:autoSpaceDE w:val="0"/>
        <w:autoSpaceDN w:val="0"/>
        <w:adjustRightInd w:val="0"/>
        <w:spacing w:after="0" w:line="480" w:lineRule="auto"/>
        <w:rPr>
          <w:rFonts w:ascii="Times New Roman" w:hAnsi="Times New Roman" w:cs="Times New Roman"/>
          <w:color w:val="000000"/>
          <w:sz w:val="24"/>
          <w:szCs w:val="18"/>
          <w:lang w:val="en-GB"/>
        </w:rPr>
      </w:pPr>
      <w:r w:rsidRPr="00D94F8F">
        <w:rPr>
          <w:rFonts w:ascii="Times New Roman" w:hAnsi="Times New Roman" w:cs="Times New Roman"/>
          <w:color w:val="000000"/>
          <w:sz w:val="24"/>
          <w:szCs w:val="18"/>
          <w:lang w:val="en-GB"/>
        </w:rPr>
        <w:t>Non-alcoholic fatty liver disease (NAFLD) has emerged as one of the commonest liver disorders in western countries linked to</w:t>
      </w:r>
      <w:r w:rsidR="00381DBD" w:rsidRPr="00D94F8F">
        <w:rPr>
          <w:rFonts w:ascii="Times New Roman" w:hAnsi="Times New Roman" w:cs="Times New Roman"/>
          <w:color w:val="000000"/>
          <w:sz w:val="24"/>
          <w:szCs w:val="18"/>
          <w:lang w:val="en-GB"/>
        </w:rPr>
        <w:t xml:space="preserve"> the global epidemic of obesity </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{"citationItems":[{"id":"ITEM-1","itemData":{"DOI":"10.1002/hep.28431","ISSN":"1527-3350","PMID":"26707365","abstract":"BACKGROUND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2015"]]},"page":"73-84","title":"Global epidemiology of non-alcoholic fatty liver disease-meta-analytic assessment of prevalence, incidence and outcomes.","type":"article-journal","volume":"64"},"uris":["http://www.mendeley.com/documents/?uuid=e0fcade8-36c7-4c48-a7dc-90a8d97dda6a"]}],"mendeley":{"formattedCitation":"&lt;sup&gt;[1]&lt;/sup&gt;","plainTextFormattedCitation":"[1]","previouslyFormattedCitation":"&lt;sup&gt;[1]&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[1]</w:t>
      </w:r>
      <w:r w:rsidR="00D20E47" w:rsidRPr="00D94F8F">
        <w:rPr>
          <w:rFonts w:ascii="Times New Roman" w:hAnsi="Times New Roman" w:cs="Times New Roman"/>
          <w:color w:val="000000"/>
          <w:sz w:val="24"/>
          <w:szCs w:val="18"/>
          <w:lang w:val="en-GB"/>
        </w:rPr>
        <w:fldChar w:fldCharType="end"/>
      </w:r>
      <w:r w:rsidR="00381DBD" w:rsidRPr="00D94F8F">
        <w:rPr>
          <w:rFonts w:ascii="Times New Roman" w:hAnsi="Times New Roman" w:cs="Times New Roman"/>
          <w:color w:val="000000"/>
          <w:sz w:val="24"/>
          <w:szCs w:val="18"/>
          <w:lang w:val="en-GB"/>
        </w:rPr>
        <w:t>.</w:t>
      </w:r>
      <w:r w:rsidRPr="00D94F8F">
        <w:rPr>
          <w:rFonts w:ascii="Times New Roman" w:hAnsi="Times New Roman" w:cs="Times New Roman"/>
          <w:color w:val="000000"/>
          <w:sz w:val="24"/>
          <w:szCs w:val="18"/>
          <w:lang w:val="en-GB"/>
        </w:rPr>
        <w:t xml:space="preserve"> </w:t>
      </w:r>
      <w:r w:rsidR="009F0AE7" w:rsidRPr="00D94F8F">
        <w:rPr>
          <w:rFonts w:ascii="Times New Roman" w:hAnsi="Times New Roman" w:cs="Times New Roman"/>
          <w:color w:val="000000"/>
          <w:sz w:val="24"/>
          <w:szCs w:val="18"/>
          <w:lang w:val="en-GB"/>
        </w:rPr>
        <w:t>In the last years</w:t>
      </w:r>
      <w:r w:rsidR="008A695F" w:rsidRPr="00D94F8F">
        <w:rPr>
          <w:rFonts w:ascii="Times New Roman" w:hAnsi="Times New Roman" w:cs="Times New Roman"/>
          <w:color w:val="000000"/>
          <w:sz w:val="24"/>
          <w:szCs w:val="18"/>
          <w:lang w:val="en-GB"/>
        </w:rPr>
        <w:t>,</w:t>
      </w:r>
      <w:r w:rsidR="009F0AE7" w:rsidRPr="00D94F8F">
        <w:rPr>
          <w:rFonts w:ascii="Times New Roman" w:hAnsi="Times New Roman" w:cs="Times New Roman"/>
          <w:color w:val="000000"/>
          <w:sz w:val="24"/>
          <w:szCs w:val="18"/>
          <w:lang w:val="en-GB"/>
        </w:rPr>
        <w:t xml:space="preserve"> a significant role of intestinal microbiota in obesity and non-alcoholic fatty liver disease (NAFLD) development has been proposed. It was demonstrated that germ-free mice (</w:t>
      </w:r>
      <w:proofErr w:type="spellStart"/>
      <w:r w:rsidR="009F0AE7" w:rsidRPr="00D94F8F">
        <w:rPr>
          <w:rFonts w:ascii="Times New Roman" w:hAnsi="Times New Roman" w:cs="Times New Roman"/>
          <w:color w:val="000000"/>
          <w:sz w:val="24"/>
          <w:szCs w:val="18"/>
          <w:lang w:val="en-GB"/>
        </w:rPr>
        <w:t>GFm</w:t>
      </w:r>
      <w:proofErr w:type="spellEnd"/>
      <w:r w:rsidR="009F0AE7" w:rsidRPr="00D94F8F">
        <w:rPr>
          <w:rFonts w:ascii="Times New Roman" w:hAnsi="Times New Roman" w:cs="Times New Roman"/>
          <w:color w:val="000000"/>
          <w:sz w:val="24"/>
          <w:szCs w:val="18"/>
          <w:lang w:val="en-GB"/>
        </w:rPr>
        <w:t>) are re</w:t>
      </w:r>
      <w:r w:rsidR="00381DBD" w:rsidRPr="00D94F8F">
        <w:rPr>
          <w:rFonts w:ascii="Times New Roman" w:hAnsi="Times New Roman" w:cs="Times New Roman"/>
          <w:color w:val="000000"/>
          <w:sz w:val="24"/>
          <w:szCs w:val="18"/>
          <w:lang w:val="en-GB"/>
        </w:rPr>
        <w:t>sistant to diet induced obesity</w:t>
      </w:r>
      <w:r w:rsidR="006F044A">
        <w:rPr>
          <w:rFonts w:ascii="Times New Roman" w:hAnsi="Times New Roman" w:cs="Times New Roman"/>
          <w:color w:val="000000"/>
          <w:sz w:val="24"/>
          <w:szCs w:val="18"/>
          <w:lang w:val="en-GB"/>
        </w:rPr>
        <w:t>.</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{"citationItems":[{"id":"ITEM-1","itemData":{"DOI":"10.1073/pnas.0605374104","ISBN":"0605374104","ISSN":"0027-8424","PMID":"17210919","abstract":"The trillions of microbes that colonize our adult intestines function collectively as a metabolic organ that communicates with, and complements, our own human metabolic apparatus. Given the worldwide epidemic in obesity, there is interest in how interactions between human and microbial metabolomes may affect our energy balance. Here we report that, in contrast to mice with a gut microbiota, germ-free (GF) animals are protected against the obesity that develops after consuming a Western-style, high-fat, sugar-rich diet. Their persistently lean phenotype is associated with increased skeletal muscle and liver levels of phosphorylated AMP-activated protein kinase (AMPK) and its downstream targets involved in fatty acid oxidation (acetylCoA carboxylase; carnitine-palmitoyltransferase). Moreover, GF knockout mice lacking fasting-induced adipose factor (Fiaf), a circulating lipoprotein lipase inhibitor whose expression is normally selectively suppressed in the gut epithelium by the microbiota, are not protected from diet-induced obesity. Although GF Fiaf-/- animals exhibit similar levels of phosphorylated AMPK as their wild-type littermates in liver and gastrocnemius muscle, they have reduced expression of genes encoding the peroxisomal proliferator-activated receptor coactivator (Pgc-1alpha) and enzymes involved in fatty acid oxidation. Thus, GF animals are protected from diet-induced obesity by two complementary but independent mechanisms that result in increased fatty acid metabolism: (i) elevated levels of Fiaf, which induces Pgc-1alpha; and (ii) increased AMPK activity. Together, these findings support the notion that the gut microbiota can influence both sides of the energy balance equation, and underscore the importance of considering our metabolome in a supraorganismal context.","author":[{"dropping-particle":"","family":"Bäckhed","given":"Fredrik","non-dropping-particle":"","parse-names":false,"suffix":""},{"dropping-particle":"","family":"Manchester","given":"Jill K","non-dropping-particle":"","parse-names":false,"suffix":""},{"dropping-particle":"","family":"Semenkovich","given":"Clay F","non-dropping-particle":"","parse-names":false,"suffix":""},{"dropping-particle":"","family":"Gordon","given":"Jeffrey I","non-dropping-particle":"","parse-names":false,"suffix":""}],"container-title":"Proceedings of the National Academy of Sciences","id":"ITEM-1","issue":"3","issued":{"date-parts":[["2007","1","16"]]},"page":"979-984","title":"Mechanisms underlying the resistance to diet-induced obesity in germ-free mice","type":"article-journal","volume":"104"},"uris":["http://www.mendeley.com/documents/?uuid=7800da4d-e5ed-3fa5-8931-71bb131fb38b"]}],"mendeley":{"formattedCitation":"&lt;sup&gt;[2]&lt;/sup&gt;","plainTextFormattedCitation":"[2]","previouslyFormattedCitation":"&lt;sup&gt;[2]&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[2]</w:t>
      </w:r>
      <w:r w:rsidR="00D20E47" w:rsidRPr="00D94F8F">
        <w:rPr>
          <w:rFonts w:ascii="Times New Roman" w:hAnsi="Times New Roman" w:cs="Times New Roman"/>
          <w:color w:val="000000"/>
          <w:sz w:val="24"/>
          <w:szCs w:val="18"/>
          <w:lang w:val="en-GB"/>
        </w:rPr>
        <w:fldChar w:fldCharType="end"/>
      </w:r>
      <w:r w:rsidR="009F0AE7" w:rsidRPr="00D94F8F">
        <w:rPr>
          <w:rFonts w:ascii="Times New Roman" w:hAnsi="Times New Roman" w:cs="Times New Roman"/>
          <w:color w:val="000000"/>
          <w:sz w:val="24"/>
          <w:szCs w:val="18"/>
          <w:lang w:val="en-GB"/>
        </w:rPr>
        <w:t xml:space="preserve"> Moreover, colonisation of </w:t>
      </w:r>
      <w:proofErr w:type="spellStart"/>
      <w:r w:rsidR="009F0AE7" w:rsidRPr="00D94F8F">
        <w:rPr>
          <w:rFonts w:ascii="Times New Roman" w:hAnsi="Times New Roman" w:cs="Times New Roman"/>
          <w:color w:val="000000"/>
          <w:sz w:val="24"/>
          <w:szCs w:val="18"/>
          <w:lang w:val="en-GB"/>
        </w:rPr>
        <w:t>GFm</w:t>
      </w:r>
      <w:proofErr w:type="spellEnd"/>
      <w:r w:rsidR="009F0AE7" w:rsidRPr="00D94F8F">
        <w:rPr>
          <w:rFonts w:ascii="Times New Roman" w:hAnsi="Times New Roman" w:cs="Times New Roman"/>
          <w:color w:val="000000"/>
          <w:sz w:val="24"/>
          <w:szCs w:val="18"/>
          <w:lang w:val="en-GB"/>
        </w:rPr>
        <w:t xml:space="preserve"> with microbiota from conventional raised donors leads to a marked increase in body fat mass and development of insulin resistance thus demonstrating that the microbiota is related to the </w:t>
      </w:r>
      <w:r w:rsidR="006F044A">
        <w:rPr>
          <w:rFonts w:ascii="Times New Roman" w:hAnsi="Times New Roman" w:cs="Times New Roman"/>
          <w:color w:val="000000"/>
          <w:sz w:val="24"/>
          <w:szCs w:val="18"/>
          <w:lang w:val="en-GB"/>
        </w:rPr>
        <w:t>onset of the metabolic syndrome.</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{"citationItems":[{"id":"ITEM-1","itemData":{"DOI":"10.1073/pnas.0407076101","ISBN":"0027-8424 (Print)\\n0027-8424 (Linking)","ISSN":"0027-8424","PMID":"15505215","abstract":"New therapeutic targets for noncognitive reductions in energy intake, absorption, or storage are crucial given the worldwide epidemic of obesity. The gut microbial community (microbiota) is essential for processing dietary polysaccharides. We found that conventionalization of adult germ-free (GF) C57BL/6 mice with a normal microbiota harvested from the distal intestine (cecum) of conventionally raised animals produces a 60% increase in body fat content and insulin resistance within 14 days despite reduced food intake. Studies of GF and conventionalized mice revealed that the microbiota promotes absorption of monosaccharides from the gut lumen, with resulting induction of de novo hepatic lipogenesis. Fasting-induced adipocyte factor (Fiaf), a member of the angiopoietin-like family of proteins, is selectively suppressed in the intestinal epithelium of normal mice by conventionalization. Analysis of GF and conventionalized, normal and Fiaf knockout mice established that Fiaf is a circulating lipoprotein lipase inhibitor and that its suppression is essential for the microbiota-induced deposition of triglycerides in adipocytes. Studies of Rag1-/- animals indicate that these host responses do not require mature lymphocytes. Our findings suggest that the gut microbiota is an important environmental factor that affects energy harvest from the diet and energy storage in the host. Data deposition: The sequences reported in this paper have been deposited in the GenBank database (accession nos. AY 667702--AY 668946).","author":[{"dropping-particle":"","family":"Bäckhed","given":"Fredrik","non-dropping-particle":"","parse-names":false,"suffix":""},{"dropping-particle":"","family":"Ding","given":"Hao","non-dropping-particle":"","parse-names":false,"suffix":""},{"dropping-particle":"","family":"Wang","given":"Ting","non-dropping-particle":"","parse-names":false,"suffix":""},{"dropping-particle":"V","family":"Hooper","given":"Lora","non-dropping-particle":"","parse-names":false,"suffix":""},{"dropping-particle":"","family":"Koh","given":"Gou Young","non-dropping-particle":"","parse-names":false,"suffix":""},{"dropping-particle":"","family":"Nagy","given":"Andras","non-dropping-particle":"","parse-names":false,"suffix":""},{"dropping-particle":"","family":"Semenkovich","given":"Clay F","non-dropping-particle":"","parse-names":false,"suffix":""},{"dropping-particle":"","family":"Gordon","given":"Jeffrey I","non-dropping-particle":"","parse-names":false,"suffix":""}],"container-title":"Proceedings of the National Academy of Sciences of the United States of America","id":"ITEM-1","issue":"44","issued":{"date-parts":[["2004","11","2"]]},"page":"15718-23","publisher":"National Acad Sciences","title":"The gut microbiota as an environmental factor that regulates fat storage.","type":"article-journal","volume":"101"},"uris":["http://www.mendeley.com/documents/?uuid=67ab561a-24ff-3d42-bac0-469f07092be9"]}],"mendeley":{"formattedCitation":"&lt;sup&gt;[3]&lt;/sup&gt;","plainTextFormattedCitation":"[3]","previouslyFormattedCitation":"&lt;sup&gt;[3]&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[3]</w:t>
      </w:r>
      <w:r w:rsidR="00D20E47" w:rsidRPr="00D94F8F">
        <w:rPr>
          <w:rFonts w:ascii="Times New Roman" w:hAnsi="Times New Roman" w:cs="Times New Roman"/>
          <w:color w:val="000000"/>
          <w:sz w:val="24"/>
          <w:szCs w:val="18"/>
          <w:lang w:val="en-GB"/>
        </w:rPr>
        <w:fldChar w:fldCharType="end"/>
      </w:r>
      <w:r w:rsidR="009F0AE7" w:rsidRPr="00D94F8F">
        <w:rPr>
          <w:rFonts w:ascii="Times New Roman" w:hAnsi="Times New Roman" w:cs="Times New Roman"/>
          <w:color w:val="000000"/>
          <w:sz w:val="24"/>
          <w:szCs w:val="18"/>
          <w:lang w:val="en-GB"/>
        </w:rPr>
        <w:t xml:space="preserve"> Furthermore, gut microbiota may provide potential harmful molecules to the liver through the gut liver-axis, contributing to establish a chronic low-grade inflammation state </w:t>
      </w:r>
      <w:r w:rsidR="00381DBD" w:rsidRPr="00D94F8F">
        <w:rPr>
          <w:rFonts w:ascii="Times New Roman" w:hAnsi="Times New Roman" w:cs="Times New Roman"/>
          <w:color w:val="000000"/>
          <w:sz w:val="24"/>
          <w:szCs w:val="18"/>
          <w:lang w:val="en-GB"/>
        </w:rPr>
        <w:t>and</w:t>
      </w:r>
      <w:r w:rsidR="00DB4327" w:rsidRPr="00D94F8F">
        <w:rPr>
          <w:rFonts w:ascii="Times New Roman" w:hAnsi="Times New Roman" w:cs="Times New Roman"/>
          <w:color w:val="000000"/>
          <w:sz w:val="24"/>
          <w:szCs w:val="18"/>
          <w:lang w:val="en-GB"/>
        </w:rPr>
        <w:t>,</w:t>
      </w:r>
      <w:r w:rsidR="00381DBD" w:rsidRPr="00D94F8F">
        <w:rPr>
          <w:rFonts w:ascii="Times New Roman" w:hAnsi="Times New Roman" w:cs="Times New Roman"/>
          <w:color w:val="000000"/>
          <w:sz w:val="24"/>
          <w:szCs w:val="18"/>
          <w:lang w:val="en-GB"/>
        </w:rPr>
        <w:t xml:space="preserve"> promoting</w:t>
      </w:r>
      <w:r w:rsidR="00DB4327" w:rsidRPr="00D94F8F">
        <w:rPr>
          <w:rFonts w:ascii="Times New Roman" w:hAnsi="Times New Roman" w:cs="Times New Roman"/>
          <w:color w:val="000000"/>
          <w:sz w:val="24"/>
          <w:szCs w:val="18"/>
          <w:lang w:val="en-GB"/>
        </w:rPr>
        <w:t xml:space="preserve"> the</w:t>
      </w:r>
      <w:r w:rsidR="00381DBD" w:rsidRPr="00D94F8F">
        <w:rPr>
          <w:rFonts w:ascii="Times New Roman" w:hAnsi="Times New Roman" w:cs="Times New Roman"/>
          <w:color w:val="000000"/>
          <w:sz w:val="24"/>
          <w:szCs w:val="18"/>
          <w:lang w:val="en-GB"/>
        </w:rPr>
        <w:t xml:space="preserve"> NAFLD progression</w:t>
      </w:r>
      <w:r w:rsidR="006F044A">
        <w:rPr>
          <w:rFonts w:ascii="Times New Roman" w:hAnsi="Times New Roman" w:cs="Times New Roman"/>
          <w:color w:val="000000"/>
          <w:sz w:val="24"/>
          <w:szCs w:val="18"/>
          <w:lang w:val="en-GB"/>
        </w:rPr>
        <w:t>.</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{"citationItems":[{"id":"ITEM-1","itemData":{"DOI":"10.1097/MPG.0b013e318284abb5","ISBN":"1536-4801 (Electronic)\\r0277-2116 (Linking)","ISSN":"1536-4801","PMID":"23287807","abstract":"A specific bacterial gut microbiota profile with increased extraction of energy has recently been associated with obesity, which has been shown to be a transmissible phenotype by microbiota transplantation. At the same time, there is now increasing evidence that gut microbiota plays a role in the development of hepatic steatosis and its progression to nonalcoholic steatohepatitis. This review summarizes well known and unexpected interacting factors leading to obesity and its related hepatic diseases, including intestinal mucosal permeability and its regulation, gut microbiota and translocation of its biological products, and gut-associated lymphoid tissue. These intestinal factors dictate also the balance between tolerance and immune response, which are critical for most of the complications in near and far organs or systems. We review novel mechanisms involving the development of gut permeability and adipose tissue plasticity, for example, the cross-talk between the gut microbiota, lipopolysaccharide, high-fat diet, and the endocannabinoid system tone, which have not been fully explored. Interactions between gut microbiota and other factors (eg, inflammasome deficiency) also are reviewed as emerging but far from being completely elucidated mechanisms influencing the onset of obesity and nonalcoholic fatty liver disease.","author":[{"dropping-particle":"","family":"Vajro","given":"Pietro","non-dropping-particle":"","parse-names":false,"suffix":""},{"dropping-particle":"","family":"Paolella","given":"Giulia","non-dropping-particle":"","parse-names":false,"suffix":""},{"dropping-particle":"","family":"Fasano","given":"Alessio","non-dropping-particle":"","parse-names":false,"suffix":""}],"container-title":"Journal of pediatric gastroenterology and nutrition","id":"ITEM-1","issue":"5","issued":{"date-parts":[["2013","5"]]},"page":"461-468","title":"Microbiota and gut-liver axis: their influences on obesity and obesity-related liver disease.","type":"article-journal","volume":"56"},"uris":["http://www.mendeley.com/documents/?uuid=a0569c4a-d0e5-4c47-a27d-14709be7b636"]},{"id":"ITEM-2","itemData":{"DOI":"10.4161/gmic.19625","ISSN":"1949-0976","PMID":"22572877","abstract":"Obesity is associated with metabolic alterations related to glucose homeostasis and cardiovascular risk factors. These metabolic alterations are associated with low-grade inflammation that contributes to the onset of these diseases. We and others have provided evidence that gut microbiota participates in whole-body metabolism by affecting energy balance, glucose metabolism, and low-grade inflammation associated with obesity and related metabolic disorders. Recently, we defined gut microbiota-derived lipopolysaccharide (LPS) (and metabolic endotoxemia) as a factor involved in the onset and progression of inflammation and metabolic diseases. In this review, we discuss mechanisms involved in the development of metabolic endotoxemia such as the gut permeability. We also discuss our latest discoveries demonstrating a link between the gut microbiota, endocannabinoid system tone, leptin resistance, gut peptides (glucagon-like peptide-1 and -2), and metabolic features. Finally, we will introduce the role of the gut microbiota in specific dietary treatments (prebiotics and probiotics) and surgical interventions (gastric bypass).","author":[{"dropping-particle":"","family":"Cani","given":"Patrice D.","non-dropping-particle":"","parse-names":false,"suffix":""},{"dropping-particle":"","family":"Osto","given":"Melania","non-dropping-particle":"","parse-names":false,"suffix":""},{"dropping-particle":"","family":"Geurts","given":"Lucie","non-dropping-particle":"","parse-names":false,"suffix":""},{"dropping-particle":"","family":"Everard","given":"Amandine","non-dropping-particle":"","parse-names":false,"suffix":""}],"container-title":"Gut Microbes","id":"ITEM-2","issue":"4","issued":{"date-parts":[["2012","7","14"]]},"page":"279-288","title":"Involvement of gut microbiota in the development of low-grade inflammation and type 2 diabetes associated with obesity","type":"article-journal","volume":"3"},"uris":["http://www.mendeley.com/documents/?uuid=cb58b753-d7f6-35a2-ac03-0c687b3072c1"]}],"mendeley":{"formattedCitation":"&lt;sup&gt;[4, 5]&lt;/sup&gt;","plainTextFormattedCitation":"[4, 5]","previouslyFormattedCitation":"&lt;sup&gt;[4, 5]&lt;/sup&gt;"},"properties":{"noteIndex":0},"schema":"https://github.com/citation-style-language/schema/raw/master/csl-citation.json"}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[4, 5]</w:t>
      </w:r>
      <w:r w:rsidR="00D20E47" w:rsidRPr="00D94F8F">
        <w:rPr>
          <w:rFonts w:ascii="Times New Roman" w:hAnsi="Times New Roman" w:cs="Times New Roman"/>
          <w:color w:val="000000"/>
          <w:sz w:val="24"/>
          <w:szCs w:val="18"/>
          <w:lang w:val="en-GB"/>
        </w:rPr>
        <w:fldChar w:fldCharType="end"/>
      </w:r>
      <w:r w:rsidR="009F0AE7" w:rsidRPr="00D94F8F">
        <w:rPr>
          <w:rFonts w:ascii="Times New Roman" w:hAnsi="Times New Roman" w:cs="Times New Roman"/>
          <w:color w:val="000000"/>
          <w:sz w:val="24"/>
          <w:szCs w:val="18"/>
          <w:lang w:val="en-GB"/>
        </w:rPr>
        <w:t xml:space="preserve"> Le Roy </w:t>
      </w:r>
      <w:r w:rsidR="009F0AE7" w:rsidRPr="00D94F8F">
        <w:rPr>
          <w:rFonts w:ascii="Times New Roman" w:hAnsi="Times New Roman" w:cs="Times New Roman"/>
          <w:i/>
          <w:color w:val="000000"/>
          <w:sz w:val="24"/>
          <w:szCs w:val="18"/>
          <w:lang w:val="en-GB"/>
        </w:rPr>
        <w:t>et al</w:t>
      </w:r>
      <w:r w:rsidR="006F044A">
        <w:rPr>
          <w:rFonts w:ascii="Times New Roman" w:hAnsi="Times New Roman" w:cs="Times New Roman"/>
          <w:i/>
          <w:color w:val="000000"/>
          <w:sz w:val="24"/>
          <w:szCs w:val="18"/>
          <w:lang w:val="en-GB"/>
        </w:rPr>
        <w:t>.</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{"citationItems":[{"id":"ITEM-1","itemData":{"DOI":"10.1136/gutjnl-2012-303816","ISSN":"1468-3288 (Electronic)","PMID":"23197411","abstract":"OBJECTIVE: Non-alcoholic fatty liver disease (NAFLD) is prevalent among obese people and is considered the hepatic manifestation of metabolic syndrome. However, not all obese individuals develop NAFLD. Our objective was to demonstrate the role of the gut microbiota in NAFLD development using transplantation experiments in mice. DESIGN: Two donor C57BL/6J mice were selected on the basis of their responses to a high-fat diet (HFD). Although both mice displayed similar body weight gain, one mouse, called the 'responder', developed hyperglycaemia and had a high plasma concentration of pro-inflammatory cytokines. The other, called a 'non-responder', was normoglycaemic and had a lower level of systemic inflammation. Germ-free mice were colonised with intestinal microbiota from either the responder or the non-responder and then fed the same HFD. RESULTS: Mice that received microbiota from different donors developed comparable obesity on the HFD. The responder-receiver (RR) group developed fasting hyperglycaemia and insulinaemia, whereas the non-responder-receiver (NRR) group remained normoglycaemic. In contrast to NRR mice, RR mice developed hepatic macrovesicular steatosis, which was confirmed by a higher liver concentration of triglycerides and increased expression of genes involved in de-novo lipogenesis. Pyrosequencing of the 16S ribosomal RNA genes revealed that RR and NRR mice had distinct gut microbiota including differences at the phylum, genera and species levels. CONCLUSIONS: Differences in microbiota composition can determine response to a HFD in mice. These results further demonstrate that the gut microbiota contributes to the development of NAFLD independently of obesity.","author":[{"dropping-particle":"","family":"Roy","given":"Tiphaine","non-dropping-particle":"Le","parse-names":false,"suffix":""},{"dropping-particle":"","family":"Llopis","given":"Marta","non-dropping-particle":"","parse-names":false,"suffix":""},{"dropping-particle":"","family":"Lepage","given":"Patricia","non-dropping-particle":"","parse-names":false,"suffix":""},{"dropping-particle":"","family":"Bruneau","given":"Aurelia","non-dropping-particle":"","parse-names":false,"suffix":""},{"dropping-particle":"","family":"Rabot","given":"Sylvie","non-dropping-particle":"","parse-names":false,"suffix":""},{"dropping-particle":"","family":"Bevilacqua","given":"Claudia","non-dropping-particle":"","parse-names":false,"suffix":""},{"dropping-particle":"","family":"Martin","given":"Patrice","non-dropping-particle":"","parse-names":false,"suffix":""},{"dropping-particle":"","family":"Philippe","given":"Catherine","non-dropping-particle":"","parse-names":false,"suffix":""},{"dropping-particle":"","family":"Walker","given":"Francine","non-dropping-particle":"","parse-names":false,"suffix":""},{"dropping-particle":"","family":"Bado","given":"Andre","non-dropping-particle":"","parse-names":false,"suffix":""},{"dropping-particle":"","family":"Perlemuter","given":"Gabriel","non-dropping-particle":"","parse-names":false,"suffix":""},{"dropping-particle":"","family":"Cassard-Doulcier","given":"Anne-Marie","non-dropping-particle":"","parse-names":false,"suffix":""},{"dropping-particle":"","family":"Gerard","given":"Philippe","non-dropping-particle":"","parse-names":false,"suffix":""}],"container-title":"Gut","id":"ITEM-1","issue":"12","issued":{"date-parts":[["2013","12"]]},"language":"eng","page":"1787-1794","publisher-place":"England","title":"Intestinal microbiota determines development of non-alcoholic fatty liver disease in mice.","type":"article-journal","volume":"62"},"uris":["http://www.mendeley.com/documents/?uuid=44b7cef1-8662-4f7b-8784-ea844561b7de"]}],"mendeley":{"formattedCitation":"&lt;sup&gt;[6]&lt;/sup&gt;","plainTextFormattedCitation":"[6]","previouslyFormattedCitation":"&lt;sup&gt;[6]&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[6]</w:t>
      </w:r>
      <w:r w:rsidR="00D20E47" w:rsidRPr="00D94F8F">
        <w:rPr>
          <w:rFonts w:ascii="Times New Roman" w:hAnsi="Times New Roman" w:cs="Times New Roman"/>
          <w:color w:val="000000"/>
          <w:sz w:val="24"/>
          <w:szCs w:val="18"/>
          <w:lang w:val="en-GB"/>
        </w:rPr>
        <w:fldChar w:fldCharType="end"/>
      </w:r>
      <w:r w:rsidR="009F0AE7" w:rsidRPr="00D94F8F">
        <w:rPr>
          <w:rFonts w:ascii="Times New Roman" w:hAnsi="Times New Roman" w:cs="Times New Roman"/>
          <w:color w:val="000000"/>
          <w:sz w:val="24"/>
          <w:szCs w:val="18"/>
          <w:lang w:val="en-GB"/>
        </w:rPr>
        <w:t xml:space="preserve"> showed that the transplantation of faecal microbiota from donors discordant for NAFLD severity to </w:t>
      </w:r>
      <w:proofErr w:type="spellStart"/>
      <w:r w:rsidR="009F0AE7" w:rsidRPr="00D94F8F">
        <w:rPr>
          <w:rFonts w:ascii="Times New Roman" w:hAnsi="Times New Roman" w:cs="Times New Roman"/>
          <w:color w:val="000000"/>
          <w:sz w:val="24"/>
          <w:szCs w:val="18"/>
          <w:lang w:val="en-GB"/>
        </w:rPr>
        <w:t>GFm</w:t>
      </w:r>
      <w:proofErr w:type="spellEnd"/>
      <w:r w:rsidR="009F0AE7" w:rsidRPr="00D94F8F">
        <w:rPr>
          <w:rFonts w:ascii="Times New Roman" w:hAnsi="Times New Roman" w:cs="Times New Roman"/>
          <w:color w:val="000000"/>
          <w:sz w:val="24"/>
          <w:szCs w:val="18"/>
          <w:lang w:val="en-GB"/>
        </w:rPr>
        <w:t xml:space="preserve"> resulted in different phenotypic patterns, verifying that NAFLD susceptibility is strongly determined by gut microbiota. </w:t>
      </w:r>
    </w:p>
    <w:p w:rsidR="009F0AE7" w:rsidRPr="00D94F8F" w:rsidRDefault="009F0AE7" w:rsidP="00184738">
      <w:pPr>
        <w:autoSpaceDE w:val="0"/>
        <w:autoSpaceDN w:val="0"/>
        <w:adjustRightInd w:val="0"/>
        <w:spacing w:after="0" w:line="480" w:lineRule="auto"/>
        <w:rPr>
          <w:rFonts w:ascii="Times New Roman" w:hAnsi="Times New Roman" w:cs="Times New Roman"/>
          <w:color w:val="000000"/>
          <w:sz w:val="24"/>
          <w:szCs w:val="18"/>
          <w:lang w:val="en-GB"/>
        </w:rPr>
      </w:pPr>
    </w:p>
    <w:p w:rsidR="009F0AE7" w:rsidRPr="00D94F8F" w:rsidRDefault="009F0AE7" w:rsidP="00184738">
      <w:pPr>
        <w:autoSpaceDE w:val="0"/>
        <w:autoSpaceDN w:val="0"/>
        <w:adjustRightInd w:val="0"/>
        <w:spacing w:after="0" w:line="480" w:lineRule="auto"/>
        <w:rPr>
          <w:rFonts w:ascii="Times New Roman" w:hAnsi="Times New Roman" w:cs="Times New Roman"/>
          <w:color w:val="000000"/>
          <w:sz w:val="24"/>
          <w:szCs w:val="18"/>
          <w:lang w:val="en-GB"/>
        </w:rPr>
      </w:pPr>
      <w:r w:rsidRPr="00D94F8F">
        <w:rPr>
          <w:rFonts w:ascii="Times New Roman" w:hAnsi="Times New Roman" w:cs="Times New Roman"/>
          <w:color w:val="000000"/>
          <w:sz w:val="24"/>
          <w:szCs w:val="18"/>
          <w:lang w:val="en-GB"/>
        </w:rPr>
        <w:t xml:space="preserve">Due to the crucial role of gut microbiota and the lack of a </w:t>
      </w:r>
      <w:r w:rsidRPr="00D94F8F">
        <w:rPr>
          <w:rFonts w:ascii="Times New Roman" w:hAnsi="Times New Roman" w:cs="Times New Roman"/>
          <w:i/>
          <w:color w:val="000000"/>
          <w:sz w:val="24"/>
          <w:szCs w:val="18"/>
          <w:lang w:val="en-GB"/>
        </w:rPr>
        <w:t>gold standard</w:t>
      </w:r>
      <w:r w:rsidRPr="00D94F8F">
        <w:rPr>
          <w:rFonts w:ascii="Times New Roman" w:hAnsi="Times New Roman" w:cs="Times New Roman"/>
          <w:color w:val="000000"/>
          <w:sz w:val="24"/>
          <w:szCs w:val="18"/>
          <w:lang w:val="en-GB"/>
        </w:rPr>
        <w:t xml:space="preserve"> treatment for NAFLD, strategies to modulate it, including the use of probiotics and prebiotics, emerge as potential therapeutic approaches. Recently, it has been discussed the capacity of flavonoids to modulate gut microbiota composition, intestinal inf</w:t>
      </w:r>
      <w:r w:rsidR="006F044A">
        <w:rPr>
          <w:rFonts w:ascii="Times New Roman" w:hAnsi="Times New Roman" w:cs="Times New Roman"/>
          <w:color w:val="000000"/>
          <w:sz w:val="24"/>
          <w:szCs w:val="18"/>
          <w:lang w:val="en-GB"/>
        </w:rPr>
        <w:t>l</w:t>
      </w:r>
      <w:r w:rsidR="00382338">
        <w:rPr>
          <w:rFonts w:ascii="Times New Roman" w:hAnsi="Times New Roman" w:cs="Times New Roman"/>
          <w:color w:val="000000"/>
          <w:sz w:val="24"/>
          <w:szCs w:val="18"/>
          <w:lang w:val="en-GB"/>
        </w:rPr>
        <w:t>ammation and barrier integrity.</w:t>
      </w:r>
      <w:r w:rsidR="00D20E47" w:rsidRPr="00D94F8F">
        <w:rPr>
          <w:rFonts w:ascii="Times New Roman" w:hAnsi="Times New Roman" w:cs="Times New Roman"/>
          <w:color w:val="FF0000"/>
          <w:sz w:val="24"/>
          <w:szCs w:val="18"/>
          <w:lang w:val="en-GB"/>
        </w:rPr>
        <w:fldChar w:fldCharType="begin" w:fldLock="1"/>
      </w:r>
      <w:r w:rsidR="006C5270">
        <w:rPr>
          <w:rFonts w:ascii="Times New Roman" w:hAnsi="Times New Roman" w:cs="Times New Roman"/>
          <w:color w:val="FF0000"/>
          <w:sz w:val="24"/>
          <w:szCs w:val="18"/>
          <w:lang w:val="en-GB"/>
        </w:rPr>
        <w:instrText>ADDIN CSL_CITATION {"citationItems":[{"id":"ITEM-1","itemData":{"ISSN":"1899-1505 (Electronic)","PMID":"23211303","abstract":"The intestinal microbiota (IM) is responsible for metabolism of many compounds provided in the diet, such as polyphenols, increasing their bioavailability. However, there are remarkably few studies investigating the influence of polyphenols on the composition and activity of the gut microbial community. This study evaluated the influence of the polyphenols naringenin (N), naringin (NR), hesperetin (H), hesperidin (HR), quercetin (Q), rutin (QR), and catechin (CAT) on the growth of human IM representatives (Bacteroides galacturonicus, Lactobacillus sp., Enterococcus caccae, Bifidobacterium catenulatum, Ruminococcus gauvreauii, Escherichia coli). Polyphenols were added to liquid medium at a final concentration of 20, 100 or 250 mug/ml (for Q concentrations were 4, 20 or 50 mug/ml) and their impact on the IM was assessed by measurement of the turbidity after 24-h culture. The minimal inhibitory concentration (MIC) for polyphenols that inhibited bacteria was estimated. CAT had no impact on the tested IM. Q had the strongest impact on R. gauvreauii, B. galacturonicus and Lactobacillus sp. (MIC 20-50 mug/ml) growth, whilst its rutinoside had no impact. NR and HR had no impact, but their aglycones N and H inhibited growth of almost all analyzed bacteria (MIC &gt;/=250 mug/ml). We conclude that flavonoid aglycones, but not their glycosides, may inhibit growth of some intestinal bacteria. This means that polyphenols probably can modulate the IM and indirectly interfere with their own bioavailability.","author":[{"dropping-particle":"","family":"Duda-Chodak","given":"A","non-dropping-particle":"","parse-names":false,"suffix":""}],"container-title":"Journal of physiology and pharmacology : an official journal of the Polish Physiological Society","id":"ITEM-1","issue":"5","issued":{"date-parts":[["2012","10"]]},"language":"eng","page":"497-503","publisher-place":"Poland","title":"The inhibitory effect of polyphenols on human gut microbiota.","type":"article-journal","volume":"63"},"uris":["http://www.mendeley.com/documents/?uuid=661d0607-1c0b-42e2-aa8c-a504d50b43b2"]},{"id":"ITEM-2","itemData":{"DOI":"10.1017/S0954422416000159","ISSN":"1475-2700","PMID":"27841104","abstract":"Diet-induced obesity is associated with low-grade inflammation, which, in most cases, leads to the development of metabolic disorders, primarily insulin resistance and type 2 diabetes. Although prior studies have implicated the adipose tissue as being primarily responsible for obesity-associated inflammation, the latest discoveries have correlated impairments in intestinal immune homeostasis and the mucosal barrier with increased activation of the inflammatory pathways and the development of insulin resistance. Therefore, it is essential to define the mechanisms underlying the obesity-associated gut alterations to develop therapies to prevent and treat obesity and its associated diseases. Flavonoids appear to be promising candidates among the natural preventive treatments that have been identified to date. They have been shown to protect against several diseases, including CVD and various cancers. Furthermore, they have clear anti-inflammatory properties, which have primarily been evaluated in non-intestinal models. At present, a growing body of evidence suggests that flavonoids could exert a protective role against obesity-associated pathologies by modulating inflammatory-related cellular events in the intestine and/or the composition of the microbiota populations. The present paper will review the literature to date that has described the protective effects of flavonoids on intestinal inflammation, barrier integrity and gut microbiota in studies conducted using in vivo and in vitro models.","author":[{"dropping-particle":"","family":"Gil-Cardoso","given":"Katherine","non-dropping-particle":"","parse-names":false,"suffix":""},{"dropping-particle":"","family":"Ginés","given":"Iris","non-dropping-particle":"","parse-names":false,"suffix":""},{"dropping-particle":"","family":"Pinent","given":"Montserrat","non-dropping-particle":"","parse-names":false,"suffix":""},{"dropping-particle":"","family":"Ardévol","given":"Anna","non-dropping-particle":"","parse-names":false,"suffix":""},{"dropping-particle":"","family":"Blay","given":"Mayte","non-dropping-particle":"","parse-names":false,"suffix":""},{"dropping-particle":"","family":"Terra","given":"Ximena","non-dropping-particle":"","parse-names":false,"suffix":""}],"container-title":"Nutrition research reviews","id":"ITEM-2","issue":"2","issued":{"date-parts":[["2016","12","14"]]},"page":"234-248","title":"Effects of flavonoids on intestinal inflammation, barrier integrity and changes in gut microbiota during diet-induced obesity.","type":"article-journal","volume":"29"},"uris":["http://www.mendeley.com/documents/?uuid=bed066f3-eeba-4042-ba59-a361095e4499"]},{"id":"ITEM-3","itemData":{"DOI":"10.3389/fphys.2018.01813","ISSN":"1664-042X","abstract":"Obesity and associated comorbidities, including non-alcoholic fatty liver disease (NAFLD), are a major concern to public well-being worldwide due to their high prevalence among the population, and its tendency on the rise point to as important threats in the future. Therapeutic approaches for obesity-associated disorders have been circumscribed to lifestyle modifications and pharmacological therapies have demonstrated limited efficacy. Over the last few years, different studies have shown a significant role of intestinal microbiota (IM) on obesity establishment and NAFLD development. Therefore, modulation of IM emerges as a promising therapeutic strategy for obesity-associated diseases. Administration of prebiotic and probiotic compounds, fecal microbiota transplantation and exercise protocols have shown a modulatory action over the IM. In this review we provide an overview of current approaches targeting IM which have shown their capacity to counteract NAFLD and metabolic syndrome features in human patients and animal models.","author":[{"dropping-particle":"","family":"Porras","given":"David","non-dropping-particle":"","parse-names":false,"suffix":""},{"dropping-particle":"","family":"Nistal","given":"Esther","non-dropping-particle":"","parse-names":false,"suffix":""},{"dropping-particle":"","family":"Martínez-Flórez","given":"Susana","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Victoria","non-dropping-particle":"","parse-names":false,"suffix":""},{"dropping-particle":"","family":"Sánchez-Campos","given":"Sonia","non-dropping-particle":"","parse-names":false,"suffix":""}],"container-title":"Frontiers in Physiology","id":"ITEM-3","issued":{"date-parts":[["2018","12","18"]]},"page":"1813","publisher":"Frontiers","title":"Intestinal Microbiota Modulation in Obesity-Related Non-alcoholic Fatty Liver Disease","type":"article-journal","volume":"9"},"uris":["http://www.mendeley.com/documents/?uuid=02e55e0d-2b5a-3722-9dce-a03b4565e2f4"]}],"mendeley":{"formattedCitation":"&lt;sup&gt;[7–9]&lt;/sup&gt;","plainTextFormattedCitation":"[7–9]","previouslyFormattedCitation":"&lt;sup&gt;[7–9]&lt;/sup&gt;"},"properties":{"noteIndex":0},"schema":"https://github.com/citation-style-language/schema/raw/master/csl-citation.json"}</w:instrText>
      </w:r>
      <w:r w:rsidR="00D20E47" w:rsidRPr="00D94F8F">
        <w:rPr>
          <w:rFonts w:ascii="Times New Roman" w:hAnsi="Times New Roman" w:cs="Times New Roman"/>
          <w:color w:val="FF0000"/>
          <w:sz w:val="24"/>
          <w:szCs w:val="18"/>
          <w:lang w:val="en-GB"/>
        </w:rPr>
        <w:fldChar w:fldCharType="separate"/>
      </w:r>
      <w:r w:rsidR="006C5270" w:rsidRPr="006C5270">
        <w:rPr>
          <w:rFonts w:ascii="Times New Roman" w:hAnsi="Times New Roman" w:cs="Times New Roman"/>
          <w:noProof/>
          <w:color w:val="FF0000"/>
          <w:sz w:val="24"/>
          <w:szCs w:val="18"/>
          <w:vertAlign w:val="superscript"/>
          <w:lang w:val="en-GB"/>
        </w:rPr>
        <w:t>[7–9]</w:t>
      </w:r>
      <w:r w:rsidR="00D20E47" w:rsidRPr="00D94F8F">
        <w:rPr>
          <w:rFonts w:ascii="Times New Roman" w:hAnsi="Times New Roman" w:cs="Times New Roman"/>
          <w:color w:val="FF0000"/>
          <w:sz w:val="24"/>
          <w:szCs w:val="18"/>
          <w:lang w:val="en-GB"/>
        </w:rPr>
        <w:fldChar w:fldCharType="end"/>
      </w:r>
      <w:r w:rsidRPr="00D94F8F">
        <w:rPr>
          <w:rFonts w:ascii="Times New Roman" w:hAnsi="Times New Roman" w:cs="Times New Roman"/>
          <w:color w:val="000000"/>
          <w:sz w:val="24"/>
          <w:szCs w:val="18"/>
          <w:lang w:val="en-GB"/>
        </w:rPr>
        <w:t xml:space="preserve"> Quercetin, flavonoid widely studied for its antioxidant and </w:t>
      </w:r>
      <w:r w:rsidRPr="00D94F8F">
        <w:rPr>
          <w:rFonts w:ascii="Times New Roman" w:hAnsi="Times New Roman" w:cs="Times New Roman"/>
          <w:sz w:val="24"/>
          <w:szCs w:val="18"/>
          <w:lang w:val="en-GB"/>
        </w:rPr>
        <w:t>anti-inflammatory</w:t>
      </w:r>
      <w:r w:rsidRPr="00D94F8F">
        <w:rPr>
          <w:rFonts w:ascii="Times New Roman" w:hAnsi="Times New Roman" w:cs="Times New Roman"/>
          <w:color w:val="000000"/>
          <w:sz w:val="24"/>
          <w:szCs w:val="18"/>
          <w:lang w:val="en-GB"/>
        </w:rPr>
        <w:t xml:space="preserve"> properties, has demonstrated its ability to diminish lipid accumulation in the liver, ameliorate insulin resistance and modulate lipogenic genes in animal models of metabolic syndrome and NAFLD</w:t>
      </w:r>
      <w:r w:rsidR="006F044A">
        <w:rPr>
          <w:rFonts w:ascii="Times New Roman" w:hAnsi="Times New Roman" w:cs="Times New Roman"/>
          <w:color w:val="000000"/>
          <w:sz w:val="24"/>
          <w:szCs w:val="18"/>
          <w:lang w:val="en-GB"/>
        </w:rPr>
        <w:t>.</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{"citationItems":[{"id":"ITEM-1","itemData":{"DOI":"10.1002/ptr.4687","ISSN":"0951418X","author":[{"dropping-particle":"","family":"Jung","given":"Chang Hwa","non-dropping-particle":"","parse-names":false,"suffix":""},{"dropping-particle":"","family":"Cho","given":"Iljin","non-dropping-particle":"","parse-names":false,"suffix":""},{"dropping-particle":"","family":"Ahn","given":"Jiyun","non-dropping-particle":"","parse-names":false,"suffix":""},{"dropping-particle":"","family":"Jeon","given":"Tae-Il","non-dropping-particle":"","parse-names":false,"suffix":""},{"dropping-particle":"","family":"Ha","given":"Tae-Youl","non-dropping-particle":"","parse-names":false,"suffix":""}],"container-title":"Phytotherapy Research","id":"ITEM-1","issue":"1","issued":{"date-parts":[["2013"]]},"page":"139-143","title":"Quercetin reduces high-fat diet-induced fat accumulation in the liver by regulating lipid metabolism genes","title-short":"Quercetin {Reduces} {High}-{Fat} {Diet}-{Induced}","type":"article-journal","volume":"27"},"uris":["http://www.mendeley.com/documents/?uuid=a8d88fba-1610-4924-b653-41799c0b5aee"]},{"id":"ITEM-2","itemData":{"DOI":"10.1002/mnfr.201400913","ISSN":"16134125","author":[{"dropping-particle":"","family":"Pisonero-Vaquero","given":"Sandra","non-dropping-particle":"","parse-names":false,"suffix":""},{"dropping-particle":"","family":"Martínez-Ferreras","given":"Ángel","non-dropping-particle":"","parse-names":false,"suffix":""},{"dropping-particle":"","family":"García-Mediavilla","given":"María Victoria","non-dropping-particle":"","parse-names":false,"suffix":""},{"dropping-particle":"","family":"Martínez-Flórez","given":"Susana","non-dropping-particle":"","parse-names":false,"suffix":""},{"dropping-particle":"","family":"Fernández","given":"Anna","non-dropping-particle":"","parse-names":false,"suffix":""},{"dropping-particle":"","family":"Benet","given":"Mart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Sánchez-Campos","given":"Sonia","non-dropping-particle":"","parse-names":false,"suffix":""}],"container-title":"Molecular Nutrition &amp; Food Research","id":"ITEM-2","issue":"5","issued":{"date-parts":[["2015","5"]]},"page":"879-893","title":"Quercetin ameliorates dysregulation of lipid metabolism genes via the PI3K/AKT pathway in a diet-induced mouse model of nonalcoholic fatty liver disease","type":"article-journal","volume":"59"},"uris":["http://www.mendeley.com/documents/?uuid=6eb495ea-5dee-4eba-8d29-2e81e692ac88"]}],"mendeley":{"formattedCitation":"&lt;sup&gt;[10, 11]&lt;/sup&gt;","plainTextFormattedCitation":"[10, 11]","previouslyFormattedCitation":"&lt;sup&gt;[10, 11]&lt;/sup&gt;"},"properties":{"noteIndex":0},"schema":"https://github.com/citation-style-language/schema/raw/master/csl-citation.json"}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[10, 11]</w:t>
      </w:r>
      <w:r w:rsidR="00D20E47" w:rsidRPr="00D94F8F">
        <w:rPr>
          <w:rFonts w:ascii="Times New Roman" w:hAnsi="Times New Roman" w:cs="Times New Roman"/>
          <w:color w:val="000000"/>
          <w:sz w:val="24"/>
          <w:szCs w:val="18"/>
          <w:lang w:val="en-GB"/>
        </w:rPr>
        <w:fldChar w:fldCharType="end"/>
      </w:r>
      <w:r w:rsidRPr="00D94F8F">
        <w:rPr>
          <w:rFonts w:ascii="Times New Roman" w:hAnsi="Times New Roman" w:cs="Times New Roman"/>
          <w:color w:val="000000"/>
          <w:sz w:val="24"/>
          <w:szCs w:val="18"/>
          <w:lang w:val="en-GB"/>
        </w:rPr>
        <w:t xml:space="preserve"> Moreover, recent studies showed that quercetin reshapes intestinal microbiota concomitant with attenuated obesity and NAFLD symptoms, suggesting a p</w:t>
      </w:r>
      <w:r w:rsidR="006F044A">
        <w:rPr>
          <w:rFonts w:ascii="Times New Roman" w:hAnsi="Times New Roman" w:cs="Times New Roman"/>
          <w:color w:val="000000"/>
          <w:sz w:val="24"/>
          <w:szCs w:val="18"/>
          <w:lang w:val="en-GB"/>
        </w:rPr>
        <w:t xml:space="preserve">rebiotic effect of the </w:t>
      </w:r>
      <w:proofErr w:type="spellStart"/>
      <w:r w:rsidR="006F044A">
        <w:rPr>
          <w:rFonts w:ascii="Times New Roman" w:hAnsi="Times New Roman" w:cs="Times New Roman"/>
          <w:color w:val="000000"/>
          <w:sz w:val="24"/>
          <w:szCs w:val="18"/>
          <w:lang w:val="en-GB"/>
        </w:rPr>
        <w:t>flavonol</w:t>
      </w:r>
      <w:proofErr w:type="spellEnd"/>
      <w:r w:rsidR="006F044A">
        <w:rPr>
          <w:rFonts w:ascii="Times New Roman" w:hAnsi="Times New Roman" w:cs="Times New Roman"/>
          <w:color w:val="000000"/>
          <w:sz w:val="24"/>
          <w:szCs w:val="18"/>
          <w:lang w:val="en-GB"/>
        </w:rPr>
        <w:t>.</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activation","type":"article-journal","volume":"102"},"uris":["http://www.mendeley.com/documents/?uuid=449fba29-d867-398e-a75b-a22cb18d8141"]},{"id":"ITEM-2","itemData":{"DOI":"10.1016/j.jnutbio.2015.01.002","ISSN":"09552863","abstract":"Diet-induced obesity is associated to an imbalance in the normal gut microbiota composition. Resveratrol and quercetin, widely known for their health beneficial properties, have low bioavailability, and when they reach the colon, they are targets of the gut microbial ecosystem. Hence, the use of these molecules in obesity might be considered as a potential strategy to modulate intestinal bacterial composition. The purpose of this study was to determine whether trans-resveratrol and quercetin administration could counteract gut microbiota dysbiosis produced by high-fat sucrose diet (HFS) and, in turn, improve gut health. Wistar rats were randomised into four groups fed an HFS diet supplemented or not with trans-resveratrol [15 mg/kg body weight (BW)/day], quercetin (30 mg/kg BW/day) or a combination of both polyphenols at those doses. Administration of both polyphenols together prevented body weight gain and reduced serum insulin levels. Moreover, individual supplementation of trans-resveratrol and quercetin effectively reduced serum insulin levels and insulin resistance. Quercetin supplementation generated a great impact on gut microbiota composition at different taxonomic levels, attenuating Firmicutes/Bacteroidetes ratio and inhibiting the growth of bacterial species previously associated to diet-induced obesity (Erysipelotrichaceae, Bacillus, Eubacterium cylindroides). Overall, the administration of quercetin was found to be effective in lessening HFS-diet-induced gut microbiota dysbiosis. In contrast, trans-resveratrol supplementation alone or in combination with quercetin scarcely modified the profile of gut bacteria but acted at the intestinal level, altering the mRNA expression of tight-junction proteins and inflammation-associated genes.","author":[{"dropping-particle":"","family":"Etxeberria","given":"U.","non-dropping-particle":"","parse-names":false,"suffix":""},{"dropping-particle":"","family":"Arias","given":"N.","non-dropping-particle":"","parse-names":false,"suffix":""},{"dropping-particle":"","family":"Boqué","given":"N.","non-dropping-particle":"","parse-names":false,"suffix":""},{"dropping-particle":"","family":"Macarulla","given":"M.T.","non-dropping-particle":"","parse-names":false,"suffix":""},{"dropping-particle":"","family":"Portillo","given":"M.P.","non-dropping-particle":"","parse-names":false,"suffix":""},{"dropping-particle":"","family":"Martínez","given":"J.A.","non-dropping-particle":"","parse-names":false,"suffix":""},{"dropping-particle":"","family":"Milagro","given":"F.I.","non-dropping-particle":"","parse-names":false,"suffix":""}],"container-title":"The Journal of Nutritional Biochemistry","id":"ITEM-2","issue":"6","issued":{"date-parts":[["2015"]]},"page":"651-660","title":"Reshaping faecal gut microbiota composition by the intake of trans-resveratrol and quercetin in high-fat sucrose diet-fed rats","type":"article-journal","volume":"26"},"uris":["http://www.mendeley.com/documents/?uuid=0f528155-e56e-3b94-a781-42d6038b9737"]}],"mendeley":{"formattedCitation":"&lt;sup&gt;[12, 13]&lt;/sup&gt;","plainTextFormattedCitation":"[12, 13]","previouslyFormattedCitation":"&lt;sup&gt;[12, 13]&lt;/sup&gt;"},"properties":{"noteIndex":0},"schema":"https://github.com/citation-style-language/schema/raw/master/csl-citation.json"}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[12, 13]</w:t>
      </w:r>
      <w:r w:rsidR="00D20E47" w:rsidRPr="00D94F8F">
        <w:rPr>
          <w:rFonts w:ascii="Times New Roman" w:hAnsi="Times New Roman" w:cs="Times New Roman"/>
          <w:color w:val="000000"/>
          <w:sz w:val="24"/>
          <w:szCs w:val="18"/>
          <w:lang w:val="en-GB"/>
        </w:rPr>
        <w:fldChar w:fldCharType="end"/>
      </w:r>
      <w:r w:rsidRPr="00D94F8F">
        <w:rPr>
          <w:rFonts w:ascii="Times New Roman" w:hAnsi="Times New Roman" w:cs="Times New Roman"/>
          <w:color w:val="000000"/>
          <w:sz w:val="24"/>
          <w:szCs w:val="18"/>
          <w:lang w:val="en-GB"/>
        </w:rPr>
        <w:t xml:space="preserve"> It has been also </w:t>
      </w:r>
      <w:r w:rsidRPr="00D94F8F">
        <w:rPr>
          <w:rFonts w:ascii="Times New Roman" w:hAnsi="Times New Roman" w:cs="Times New Roman"/>
          <w:color w:val="000000"/>
          <w:sz w:val="24"/>
          <w:szCs w:val="18"/>
          <w:lang w:val="en-GB"/>
        </w:rPr>
        <w:lastRenderedPageBreak/>
        <w:t xml:space="preserve">proposed that some bacterial species may be responsible of the protective effect of prebiotics. This is the case of the mucin-degrader gram-negative bacteria </w:t>
      </w:r>
      <w:proofErr w:type="spellStart"/>
      <w:r w:rsidRPr="00D94F8F">
        <w:rPr>
          <w:rFonts w:ascii="Times New Roman" w:hAnsi="Times New Roman" w:cs="Times New Roman"/>
          <w:i/>
          <w:color w:val="000000"/>
          <w:sz w:val="24"/>
          <w:szCs w:val="18"/>
          <w:lang w:val="en-GB"/>
        </w:rPr>
        <w:t>Akkermansia</w:t>
      </w:r>
      <w:proofErr w:type="spellEnd"/>
      <w:r w:rsidRPr="00D94F8F">
        <w:rPr>
          <w:rFonts w:ascii="Times New Roman" w:hAnsi="Times New Roman" w:cs="Times New Roman"/>
          <w:i/>
          <w:color w:val="000000"/>
          <w:sz w:val="24"/>
          <w:szCs w:val="18"/>
          <w:lang w:val="en-GB"/>
        </w:rPr>
        <w:t xml:space="preserve"> </w:t>
      </w:r>
      <w:proofErr w:type="spellStart"/>
      <w:r w:rsidRPr="00D94F8F">
        <w:rPr>
          <w:rFonts w:ascii="Times New Roman" w:hAnsi="Times New Roman" w:cs="Times New Roman"/>
          <w:i/>
          <w:color w:val="000000"/>
          <w:sz w:val="24"/>
          <w:szCs w:val="18"/>
          <w:lang w:val="en-GB"/>
        </w:rPr>
        <w:t>muciniphila</w:t>
      </w:r>
      <w:proofErr w:type="spellEnd"/>
      <w:r w:rsidR="00DB4327" w:rsidRPr="00D94F8F">
        <w:rPr>
          <w:rFonts w:ascii="Times New Roman" w:hAnsi="Times New Roman" w:cs="Times New Roman"/>
          <w:i/>
          <w:color w:val="000000"/>
          <w:sz w:val="24"/>
          <w:szCs w:val="18"/>
          <w:lang w:val="en-GB"/>
        </w:rPr>
        <w:t>,</w:t>
      </w:r>
      <w:r w:rsidRPr="00D94F8F">
        <w:rPr>
          <w:rFonts w:ascii="Times New Roman" w:hAnsi="Times New Roman" w:cs="Times New Roman"/>
          <w:color w:val="000000"/>
          <w:sz w:val="24"/>
          <w:szCs w:val="18"/>
          <w:lang w:val="en-GB"/>
        </w:rPr>
        <w:t xml:space="preserve"> which is promoted by some prebiotic compounds and can contribute to maintain intestinal i</w:t>
      </w:r>
      <w:r w:rsidR="006F044A">
        <w:rPr>
          <w:rFonts w:ascii="Times New Roman" w:hAnsi="Times New Roman" w:cs="Times New Roman"/>
          <w:color w:val="000000"/>
          <w:sz w:val="24"/>
          <w:szCs w:val="18"/>
          <w:lang w:val="en-GB"/>
        </w:rPr>
        <w:t>n</w:t>
      </w:r>
      <w:r w:rsidR="00382338">
        <w:rPr>
          <w:rFonts w:ascii="Times New Roman" w:hAnsi="Times New Roman" w:cs="Times New Roman"/>
          <w:color w:val="000000"/>
          <w:sz w:val="24"/>
          <w:szCs w:val="18"/>
          <w:lang w:val="en-GB"/>
        </w:rPr>
        <w:t>tegrity preventing endotoxemia.</w:t>
      </w:r>
      <w:r w:rsidR="00D20E47" w:rsidRPr="00D94F8F">
        <w:rPr>
          <w:rFonts w:ascii="Times New Roman" w:hAnsi="Times New Roman" w:cs="Times New Roman"/>
          <w:color w:val="000000"/>
          <w:sz w:val="24"/>
          <w:szCs w:val="18"/>
          <w:lang w:val="en-GB"/>
        </w:rPr>
        <w:fldChar w:fldCharType="begin" w:fldLock="1"/>
      </w:r>
      <w:r w:rsidR="006C5270">
        <w:rPr>
          <w:rFonts w:ascii="Times New Roman" w:hAnsi="Times New Roman" w:cs="Times New Roman"/>
          <w:color w:val="000000"/>
          <w:sz w:val="24"/>
          <w:szCs w:val="18"/>
          <w:lang w:val="en-GB"/>
        </w:rPr>
        <w:instrText>ADDIN CSL_CITATION {"citationItems":[{"id":"ITEM-1","itemData":{"DOI":"10.2337/db14-1916","ISBN":"1939-327X; 0012-1797","ISSN":"1939327X","PMID":"25845659","abstract":"Dietary polyphenols protect against metabolic syndrome, despite limited absorption and digestion, raising questions about their mechanism of action. We hypothesized that one mechanism may involve the gut microbiota. To test this hypothesis, C57BL/6J mice were fed a high fat diet (HFD) containing 1% Concord grape polyphenols (GP). Relative to vehicle controls, GP attenuated several effects of HFD feeding, including weight gain, adiposity, serum inflammatory markers (TNFα, IL-6, LPS), and glucose intolerance. GP lowered intestinal expression of inflammatory markers (TNFα, IL-6, iNOS) and a gene for glucose absorption (Glut2). GP increased intestinal expression of genes involved in barrier function (occludin) and limiting triglyceride storage (Fiaf). GP also increased intestinal gene expression of proglucagon, a precursor of proteins that promote insulin production and gut barrier integrity. 16S rRNA gene sequencing and quantitative PCR of cecal and fecal samples demonstrated that GP dramatically increased the growth of Akkermansia muciniphila and decreased the proportion of Firmicutes to Bacteroidetes, consistent with prior reports that similar changes in microbial community structure can protect from diet-induced obesity and metabolic disease. These data suggest that GP act in the intestine to modify gut microbial community structure, resulting in lower intestinal and systemic inflammation and improved metabolic outcomes. The gut microbiota may thus provide the missing link in the mechanism of action of poorly absorbed dietary polyphenols.","author":[{"dropping-particle":"","family":"Roopchand","given":"Diana E.","non-dropping-particle":"","parse-names":false,"suffix":""},{"dropping-particle":"","family":"Carmody","given":"Rachel N.","non-dropping-particle":"","parse-names":false,"suffix":""},{"dropping-particle":"","family":"Kuhn","given":"Peter","non-dropping-particle":"","parse-names":false,"suffix":""},{"dropping-particle":"","family":"Moskal","given":"Kristin","non-dropping-particle":"","parse-names":false,"suffix":""},{"dropping-particle":"","family":"Rojas-Silva","given":"Patricio","non-dropping-particle":"","parse-names":false,"suffix":""},{"dropping-particle":"","family":"Turnbaugh","given":"Peter J.","non-dropping-particle":"","parse-names":false,"suffix":""},{"dropping-particle":"","family":"Raskin","given":"Ilya","non-dropping-particle":"","parse-names":false,"suffix":""}],"container-title":"Diabetes","id":"ITEM-1","issue":"8","issued":{"date-parts":[["2015"]]},"page":"2847-2858","title":"Dietary polyphenols promote growth of the gut bacterium akkermansia muciniphila and attenuate high-fat diet-induced metabolic syndrome","type":"article-journal","volume":"64"},"uris":["http://www.mendeley.com/documents/?uuid=c618be99-f9f0-4087-9e80-5543392e5c80"]},{"id":"ITEM-2","itemData":{"DOI":"10.2337/db11-0227","ISBN":"1939-327X (Electronic)\\r0012-1797 (Linking)","ISSN":"00121797","PMID":"21933985","abstract":"OBJECTIVE: To investigate deep and comprehensive analysis of gut microbial communities and biological parameters after prebiotic administration in obese and diabetic mice. RESEARCH DESIGN AND METHODS: Genetic (ob/ob) or diet-induced obese and diabetic mice were chronically fed with prebiotic-enriched diet or with a control diet. Extensive gut microbiota analyses, including quantitative PCR, pyrosequencing of the 16S rRNA, and phylogenetic microarrays, were performed in ob/ob mice. The impact of gut microbiota modulation on leptin sensitivity was investigated in diet-induced leptin-resistant mice. Metabolic parameters, gene expression, glucose homeostasis, and enteroendocrine-related L-cell function were documented in both models. RESULTS: In ob/ob mice, prebiotic feeding decreased Firmicutes and increased Bacteroidetes phyla, but also changed 102 distinct taxa, 16 of which displayed a &gt;10-fold change in abundance. In addition, prebiotics improved glucose tolerance, increased L-cell number and associated parameters (intestinal proglucagon mRNA expression and plasma glucagon-like peptide-1 levels), and reduced fat-mass development, oxidative stress, and low-grade inflammation. In high fat-fed mice, prebiotic treatment improved leptin sensitivity as well as metabolic parameters. CONCLUSIONS: We conclude that specific gut microbiota modulation improves glucose homeostasis, leptin sensitivity, and target enteroendocrine cell activity in obese and diabetic mice. By profiling the gut microbiota, we identified a catalog of putative bacterial targets that may affect host metabolism in obesity and diabetes.","author":[{"dropping-particle":"","family":"Everard","given":"Amandine","non-dropping-particle":"","parse-names":false,"suffix":""},{"dropping-particle":"","family":"Lazarevic","given":"Vladimir","non-dropping-particle":"","parse-names":false,"suffix":""},{"dropping-particle":"","family":"Derrien","given":"Muriel","non-dropping-particle":"","parse-names":false,"suffix":""},{"dropping-particle":"","family":"Girard","given":"Myriam","non-dropping-particle":"","parse-names":false,"suffix":""},{"dropping-particle":"","family":"Muccioli","given":"Giulio M.","non-dropping-particle":"","parse-names":false,"suffix":""},{"dropping-particle":"","family":"Neyrinck","given":"Audrey M.","non-dropping-particle":"","parse-names":false,"suffix":""},{"dropping-particle":"","family":"Possemiers","given":"Sam","non-dropping-particle":"","parse-names":false,"suffix":""},{"dropping-particle":"","family":"Holle","given":"Ann","non-dropping-particle":"Van","parse-names":false,"suffix":""},{"dropping-particle":"","family":"François","given":"Patrice","non-dropping-particle":"","parse-names":false,"suffix":""},{"dropping-particle":"","family":"Vos","given":"Willem M.","non-dropping-particle":"De","parse-names":false,"suffix":""},{"dropping-particle":"","family":"Delzenne","given":"Nathalie M.","non-dropping-particle":"","parse-names":false,"suffix":""},{"dropping-particle":"","family":"Schrenzel","given":"Jacques","non-dropping-particle":"","parse-names":false,"suffix":""},{"dropping-particle":"","family":"Cani","given":"Patrice D.","non-dropping-particle":"","parse-names":false,"suffix":""}],"container-title":"Diabetes","id":"ITEM-2","issue":"11","issued":{"date-parts":[["2011"]]},"page":"2775-2786","title":"Responses of gut microbiota and glucose and lipid metabolism to prebiotics in genetic obese and diet-induced leptin-resistant mice","type":"article-journal","volume":"60"},"uris":["http://www.mendeley.com/documents/?uuid=f55b1b48-6c79-4dd7-818e-aa7c2d0452a4"]}],"mendeley":{"formattedCitation":"&lt;sup&gt;[14, 15]&lt;/sup&gt;","plainTextFormattedCitation":"[14, 15]","previouslyFormattedCitation":"&lt;sup&gt;[14, 15]&lt;/sup&gt;"},"properties":{"noteIndex":0},"schema":"https://github.com/citation-style-language/schema/raw/master/csl-citation.json"}</w:instrText>
      </w:r>
      <w:r w:rsidR="00D20E47" w:rsidRPr="00D94F8F">
        <w:rPr>
          <w:rFonts w:ascii="Times New Roman" w:hAnsi="Times New Roman" w:cs="Times New Roman"/>
          <w:color w:val="000000"/>
          <w:sz w:val="24"/>
          <w:szCs w:val="18"/>
          <w:lang w:val="en-GB"/>
        </w:rPr>
        <w:fldChar w:fldCharType="separate"/>
      </w:r>
      <w:r w:rsidR="006C5270" w:rsidRPr="006C5270">
        <w:rPr>
          <w:rFonts w:ascii="Times New Roman" w:hAnsi="Times New Roman" w:cs="Times New Roman"/>
          <w:noProof/>
          <w:color w:val="000000"/>
          <w:sz w:val="24"/>
          <w:szCs w:val="18"/>
          <w:vertAlign w:val="superscript"/>
          <w:lang w:val="en-GB"/>
        </w:rPr>
        <w:t>[14, 15]</w:t>
      </w:r>
      <w:r w:rsidR="00D20E47" w:rsidRPr="00D94F8F">
        <w:rPr>
          <w:rFonts w:ascii="Times New Roman" w:hAnsi="Times New Roman" w:cs="Times New Roman"/>
          <w:color w:val="000000"/>
          <w:sz w:val="24"/>
          <w:szCs w:val="18"/>
          <w:lang w:val="en-GB"/>
        </w:rPr>
        <w:fldChar w:fldCharType="end"/>
      </w:r>
      <w:r w:rsidRPr="00D94F8F">
        <w:rPr>
          <w:rFonts w:ascii="Times New Roman" w:hAnsi="Times New Roman" w:cs="Times New Roman"/>
          <w:color w:val="000000"/>
          <w:sz w:val="24"/>
          <w:szCs w:val="18"/>
          <w:lang w:val="en-GB"/>
        </w:rPr>
        <w:t xml:space="preserve"> </w:t>
      </w:r>
    </w:p>
    <w:p w:rsidR="009F0AE7" w:rsidRPr="00D94F8F" w:rsidRDefault="009F0AE7" w:rsidP="00184738">
      <w:pPr>
        <w:autoSpaceDE w:val="0"/>
        <w:autoSpaceDN w:val="0"/>
        <w:adjustRightInd w:val="0"/>
        <w:spacing w:after="0" w:line="480" w:lineRule="auto"/>
        <w:rPr>
          <w:rFonts w:ascii="Times New Roman" w:hAnsi="Times New Roman" w:cs="Times New Roman"/>
          <w:color w:val="000000"/>
          <w:sz w:val="24"/>
          <w:szCs w:val="18"/>
          <w:lang w:val="en-GB"/>
        </w:rPr>
      </w:pPr>
      <w:r w:rsidRPr="00D94F8F">
        <w:rPr>
          <w:rFonts w:ascii="Times New Roman" w:hAnsi="Times New Roman" w:cs="Times New Roman"/>
          <w:color w:val="000000"/>
          <w:sz w:val="24"/>
          <w:szCs w:val="18"/>
          <w:lang w:val="en-GB"/>
        </w:rPr>
        <w:t xml:space="preserve">The aim of this study is to investigate the </w:t>
      </w:r>
      <w:r w:rsidR="009E1AEB" w:rsidRPr="00D94F8F">
        <w:rPr>
          <w:rFonts w:ascii="Times New Roman" w:hAnsi="Times New Roman" w:cs="Times New Roman"/>
          <w:color w:val="000000"/>
          <w:sz w:val="24"/>
          <w:szCs w:val="18"/>
          <w:lang w:val="en-GB"/>
        </w:rPr>
        <w:t xml:space="preserve">effect of different metabolic phenotypes </w:t>
      </w:r>
      <w:r w:rsidRPr="00D94F8F">
        <w:rPr>
          <w:rFonts w:ascii="Times New Roman" w:hAnsi="Times New Roman" w:cs="Times New Roman"/>
          <w:color w:val="000000"/>
          <w:sz w:val="24"/>
          <w:szCs w:val="18"/>
          <w:lang w:val="en-GB"/>
        </w:rPr>
        <w:t>transfer through gut microbiota transplantation, and the interplay between specific microbiota transplanted, diet and quercetin, in order to determine the protective or harmful role that they can exert against obesity-related NAFLD development.</w:t>
      </w:r>
    </w:p>
    <w:p w:rsidR="009F0AE7" w:rsidRPr="00D94F8F" w:rsidRDefault="00E31D78" w:rsidP="00184738">
      <w:pPr>
        <w:spacing w:after="0" w:line="480" w:lineRule="auto"/>
        <w:rPr>
          <w:rFonts w:ascii="Times New Roman" w:hAnsi="Times New Roman" w:cs="Times New Roman"/>
          <w:b/>
          <w:sz w:val="24"/>
          <w:szCs w:val="24"/>
          <w:lang w:val="en-US"/>
        </w:rPr>
      </w:pPr>
      <w:r w:rsidRPr="00D94F8F">
        <w:rPr>
          <w:rFonts w:ascii="Times New Roman" w:hAnsi="Times New Roman" w:cs="Times New Roman"/>
          <w:b/>
          <w:color w:val="000000"/>
          <w:sz w:val="24"/>
          <w:szCs w:val="18"/>
          <w:lang w:val="en-GB"/>
        </w:rPr>
        <w:t>Experimental section</w:t>
      </w:r>
    </w:p>
    <w:p w:rsidR="009F0AE7" w:rsidRPr="00D94F8F" w:rsidRDefault="009F0AE7" w:rsidP="0018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lang w:eastAsia="es-ES"/>
        </w:rPr>
      </w:pPr>
      <w:r w:rsidRPr="00D94F8F">
        <w:rPr>
          <w:rFonts w:ascii="Times New Roman" w:eastAsia="Times New Roman" w:hAnsi="Times New Roman" w:cs="Times New Roman"/>
          <w:b/>
          <w:sz w:val="24"/>
          <w:szCs w:val="24"/>
          <w:lang w:eastAsia="es-ES"/>
        </w:rPr>
        <w:t>Animals and experimental protocol</w:t>
      </w:r>
    </w:p>
    <w:p w:rsidR="009F0AE7" w:rsidRPr="00D94F8F" w:rsidRDefault="009F0AE7" w:rsidP="00184738">
      <w:pPr>
        <w:pStyle w:val="HTMLconformatoprevio"/>
        <w:spacing w:line="480" w:lineRule="auto"/>
        <w:rPr>
          <w:rFonts w:ascii="Times New Roman" w:hAnsi="Times New Roman" w:cs="Times New Roman"/>
          <w:sz w:val="24"/>
          <w:szCs w:val="24"/>
        </w:rPr>
      </w:pPr>
      <w:r w:rsidRPr="00D94F8F">
        <w:rPr>
          <w:rFonts w:ascii="Times New Roman" w:hAnsi="Times New Roman" w:cs="Times New Roman"/>
          <w:sz w:val="24"/>
          <w:szCs w:val="24"/>
        </w:rPr>
        <w:t>A model: Donor mice selection</w:t>
      </w:r>
    </w:p>
    <w:p w:rsidR="009F0AE7" w:rsidRPr="00D94F8F" w:rsidRDefault="009F0AE7" w:rsidP="00184738">
      <w:pPr>
        <w:pStyle w:val="HTMLconformatoprevio"/>
        <w:spacing w:line="480" w:lineRule="auto"/>
        <w:rPr>
          <w:rFonts w:ascii="Times New Roman" w:hAnsi="Times New Roman" w:cs="Times New Roman"/>
          <w:sz w:val="24"/>
          <w:szCs w:val="24"/>
          <w:lang w:val="en-US"/>
        </w:rPr>
      </w:pPr>
      <w:r w:rsidRPr="00D94F8F">
        <w:rPr>
          <w:rFonts w:ascii="Times New Roman" w:hAnsi="Times New Roman" w:cs="Times New Roman"/>
          <w:sz w:val="24"/>
          <w:szCs w:val="24"/>
        </w:rPr>
        <w:t>The A model was established in a prev</w:t>
      </w:r>
      <w:r w:rsidR="00381DBD" w:rsidRPr="00D94F8F">
        <w:rPr>
          <w:rFonts w:ascii="Times New Roman" w:hAnsi="Times New Roman" w:cs="Times New Roman"/>
          <w:sz w:val="24"/>
          <w:szCs w:val="24"/>
        </w:rPr>
        <w:t xml:space="preserve">ious work of our research group </w:t>
      </w:r>
      <w:r w:rsidR="00D20E47" w:rsidRPr="00D94F8F">
        <w:rPr>
          <w:rFonts w:ascii="Times New Roman" w:hAnsi="Times New Roman" w:cs="Times New Roman"/>
          <w:sz w:val="24"/>
          <w:szCs w:val="24"/>
        </w:rPr>
        <w:fldChar w:fldCharType="begin" w:fldLock="1"/>
      </w:r>
      <w:r w:rsidR="006C5270">
        <w:rPr>
          <w:rFonts w:ascii="Times New Roman" w:hAnsi="Times New Roman" w:cs="Times New Roman"/>
          <w:sz w:val="24"/>
          <w:szCs w:val="24"/>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6C5270" w:rsidRPr="006C5270">
        <w:rPr>
          <w:rFonts w:ascii="Times New Roman" w:hAnsi="Times New Roman" w:cs="Times New Roman"/>
          <w:noProof/>
          <w:sz w:val="24"/>
          <w:szCs w:val="24"/>
          <w:vertAlign w:val="superscript"/>
        </w:rPr>
        <w:t>[12]</w:t>
      </w:r>
      <w:r w:rsidR="00D20E47" w:rsidRPr="00D94F8F">
        <w:rPr>
          <w:rFonts w:ascii="Times New Roman" w:hAnsi="Times New Roman" w:cs="Times New Roman"/>
          <w:sz w:val="24"/>
          <w:szCs w:val="24"/>
        </w:rPr>
        <w:fldChar w:fldCharType="end"/>
      </w:r>
      <w:r w:rsidR="00381DBD" w:rsidRPr="00D94F8F">
        <w:rPr>
          <w:rFonts w:ascii="Times New Roman" w:hAnsi="Times New Roman" w:cs="Times New Roman"/>
          <w:sz w:val="24"/>
          <w:szCs w:val="24"/>
        </w:rPr>
        <w:t>.</w:t>
      </w:r>
      <w:r w:rsidRPr="00D94F8F">
        <w:rPr>
          <w:rFonts w:ascii="Times New Roman" w:hAnsi="Times New Roman" w:cs="Times New Roman"/>
          <w:sz w:val="24"/>
          <w:szCs w:val="24"/>
        </w:rPr>
        <w:t xml:space="preserve"> Briefly, seven-weeks C57BL/6J conventional male mice were fed, after adaptation </w:t>
      </w:r>
      <w:r w:rsidRPr="00D94F8F">
        <w:rPr>
          <w:rFonts w:ascii="Times New Roman" w:hAnsi="Times New Roman" w:cs="Times New Roman"/>
          <w:sz w:val="24"/>
          <w:szCs w:val="24"/>
          <w:lang w:val="en-US"/>
        </w:rPr>
        <w:t>to the environment</w:t>
      </w:r>
      <w:r w:rsidRPr="00D94F8F">
        <w:rPr>
          <w:rFonts w:ascii="Times New Roman" w:hAnsi="Times New Roman" w:cs="Times New Roman"/>
          <w:sz w:val="24"/>
          <w:szCs w:val="24"/>
        </w:rPr>
        <w:t>, with freely available water and diets (</w:t>
      </w:r>
      <w:r w:rsidRPr="00D94F8F">
        <w:rPr>
          <w:rFonts w:ascii="Times New Roman" w:hAnsi="Times New Roman" w:cs="Times New Roman"/>
          <w:sz w:val="24"/>
          <w:szCs w:val="24"/>
          <w:lang w:val="en-US"/>
        </w:rPr>
        <w:t xml:space="preserve">Research Diets, Inc. New Brunswick, NJ. USA; Supplementary Table 1): Control (10% of energy from fat; D12450J); </w:t>
      </w:r>
      <w:proofErr w:type="spellStart"/>
      <w:r w:rsidRPr="00D94F8F">
        <w:rPr>
          <w:rFonts w:ascii="Times New Roman" w:hAnsi="Times New Roman" w:cs="Times New Roman"/>
          <w:sz w:val="24"/>
          <w:szCs w:val="24"/>
          <w:lang w:val="en-US"/>
        </w:rPr>
        <w:t>ControlQ</w:t>
      </w:r>
      <w:proofErr w:type="spellEnd"/>
      <w:r w:rsidRPr="00D94F8F">
        <w:rPr>
          <w:rFonts w:ascii="Times New Roman" w:hAnsi="Times New Roman" w:cs="Times New Roman"/>
          <w:sz w:val="24"/>
          <w:szCs w:val="24"/>
          <w:lang w:val="en-US"/>
        </w:rPr>
        <w:t xml:space="preserve"> (control + </w:t>
      </w:r>
      <w:r w:rsidRPr="00D94F8F">
        <w:rPr>
          <w:rFonts w:ascii="Times New Roman" w:hAnsi="Times New Roman" w:cs="Times New Roman"/>
          <w:strike/>
          <w:color w:val="FF0000"/>
          <w:sz w:val="24"/>
          <w:szCs w:val="24"/>
          <w:lang w:val="en-US"/>
        </w:rPr>
        <w:t>0.05% (</w:t>
      </w:r>
      <w:r w:rsidR="00BA63A2" w:rsidRPr="00D94F8F">
        <w:rPr>
          <w:rFonts w:ascii="Times New Roman" w:hAnsi="Times New Roman" w:cs="Times New Roman"/>
          <w:strike/>
          <w:color w:val="FF0000"/>
          <w:sz w:val="24"/>
          <w:szCs w:val="24"/>
          <w:lang w:val="en-US"/>
        </w:rPr>
        <w:t>wt.</w:t>
      </w:r>
      <w:r w:rsidRPr="00D94F8F">
        <w:rPr>
          <w:rFonts w:ascii="Times New Roman" w:hAnsi="Times New Roman" w:cs="Times New Roman"/>
          <w:strike/>
          <w:color w:val="FF0000"/>
          <w:sz w:val="24"/>
          <w:szCs w:val="24"/>
          <w:lang w:val="en-US"/>
        </w:rPr>
        <w:t>/</w:t>
      </w:r>
      <w:proofErr w:type="spellStart"/>
      <w:r w:rsidRPr="00D94F8F">
        <w:rPr>
          <w:rFonts w:ascii="Times New Roman" w:hAnsi="Times New Roman" w:cs="Times New Roman"/>
          <w:strike/>
          <w:color w:val="FF0000"/>
          <w:sz w:val="24"/>
          <w:szCs w:val="24"/>
          <w:lang w:val="en-US"/>
        </w:rPr>
        <w:t>wt</w:t>
      </w:r>
      <w:proofErr w:type="spellEnd"/>
      <w:r w:rsidRPr="00D94F8F">
        <w:rPr>
          <w:rFonts w:ascii="Times New Roman" w:hAnsi="Times New Roman" w:cs="Times New Roman"/>
          <w:strike/>
          <w:color w:val="FF0000"/>
          <w:sz w:val="24"/>
          <w:szCs w:val="24"/>
          <w:lang w:val="en-US"/>
        </w:rPr>
        <w:t>)</w:t>
      </w:r>
      <w:r w:rsidRPr="00D94F8F">
        <w:rPr>
          <w:rFonts w:ascii="Times New Roman" w:hAnsi="Times New Roman" w:cs="Times New Roman"/>
          <w:sz w:val="24"/>
          <w:szCs w:val="24"/>
          <w:lang w:val="en-US"/>
        </w:rPr>
        <w:t xml:space="preserve"> aglycone quercetin D14062801); HFD (60% energy from fat; D12492) and HFDQ (HFD + </w:t>
      </w:r>
      <w:r w:rsidRPr="00D94F8F">
        <w:rPr>
          <w:rFonts w:ascii="Times New Roman" w:hAnsi="Times New Roman" w:cs="Times New Roman"/>
          <w:strike/>
          <w:color w:val="FF0000"/>
          <w:sz w:val="24"/>
          <w:szCs w:val="24"/>
          <w:lang w:val="en-US"/>
        </w:rPr>
        <w:t>0.05% (</w:t>
      </w:r>
      <w:proofErr w:type="spellStart"/>
      <w:r w:rsidR="00BA63A2" w:rsidRPr="00D94F8F">
        <w:rPr>
          <w:rFonts w:ascii="Times New Roman" w:hAnsi="Times New Roman" w:cs="Times New Roman"/>
          <w:strike/>
          <w:color w:val="FF0000"/>
          <w:sz w:val="24"/>
          <w:szCs w:val="24"/>
          <w:lang w:val="en-US"/>
        </w:rPr>
        <w:t>wt</w:t>
      </w:r>
      <w:proofErr w:type="spellEnd"/>
      <w:r w:rsidRPr="00D94F8F">
        <w:rPr>
          <w:rFonts w:ascii="Times New Roman" w:hAnsi="Times New Roman" w:cs="Times New Roman"/>
          <w:strike/>
          <w:color w:val="FF0000"/>
          <w:sz w:val="24"/>
          <w:szCs w:val="24"/>
          <w:lang w:val="en-US"/>
        </w:rPr>
        <w:t>/</w:t>
      </w:r>
      <w:proofErr w:type="spellStart"/>
      <w:r w:rsidRPr="00D94F8F">
        <w:rPr>
          <w:rFonts w:ascii="Times New Roman" w:hAnsi="Times New Roman" w:cs="Times New Roman"/>
          <w:strike/>
          <w:color w:val="FF0000"/>
          <w:sz w:val="24"/>
          <w:szCs w:val="24"/>
          <w:lang w:val="en-US"/>
        </w:rPr>
        <w:t>wt</w:t>
      </w:r>
      <w:proofErr w:type="spellEnd"/>
      <w:r w:rsidRPr="00D94F8F">
        <w:rPr>
          <w:rFonts w:ascii="Times New Roman" w:hAnsi="Times New Roman" w:cs="Times New Roman"/>
          <w:strike/>
          <w:color w:val="FF0000"/>
          <w:sz w:val="24"/>
          <w:szCs w:val="24"/>
          <w:lang w:val="en-US"/>
        </w:rPr>
        <w:t>)</w:t>
      </w:r>
      <w:r w:rsidRPr="00D94F8F">
        <w:rPr>
          <w:rFonts w:ascii="Times New Roman" w:hAnsi="Times New Roman" w:cs="Times New Roman"/>
          <w:sz w:val="24"/>
          <w:szCs w:val="24"/>
          <w:lang w:val="en-US"/>
        </w:rPr>
        <w:t xml:space="preserve"> aglycone quercetin; D14062802). After sixteen weeks mice were euthanized under</w:t>
      </w:r>
      <w:r w:rsidRPr="00D94F8F">
        <w:rPr>
          <w:rFonts w:ascii="Times New Roman" w:hAnsi="Times New Roman" w:cs="Times New Roman"/>
          <w:sz w:val="24"/>
          <w:szCs w:val="24"/>
        </w:rPr>
        <w:t xml:space="preserve"> anesthesia.</w:t>
      </w:r>
      <w:r w:rsidRPr="00D94F8F">
        <w:rPr>
          <w:rFonts w:ascii="Times New Roman" w:hAnsi="Times New Roman" w:cs="Times New Roman"/>
          <w:sz w:val="24"/>
          <w:szCs w:val="24"/>
          <w:lang w:val="en-US"/>
        </w:rPr>
        <w:t xml:space="preserve"> The </w:t>
      </w:r>
      <w:proofErr w:type="spellStart"/>
      <w:r w:rsidRPr="00D94F8F">
        <w:rPr>
          <w:rFonts w:ascii="Times New Roman" w:hAnsi="Times New Roman" w:cs="Times New Roman"/>
          <w:sz w:val="24"/>
          <w:szCs w:val="24"/>
          <w:lang w:val="en-US"/>
        </w:rPr>
        <w:t>caecal</w:t>
      </w:r>
      <w:proofErr w:type="spellEnd"/>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sz w:val="24"/>
          <w:szCs w:val="24"/>
          <w:lang w:val="en-US"/>
        </w:rPr>
        <w:t>faecal</w:t>
      </w:r>
      <w:proofErr w:type="spellEnd"/>
      <w:r w:rsidRPr="00D94F8F">
        <w:rPr>
          <w:rFonts w:ascii="Times New Roman" w:hAnsi="Times New Roman" w:cs="Times New Roman"/>
          <w:sz w:val="24"/>
          <w:szCs w:val="24"/>
          <w:lang w:val="en-US"/>
        </w:rPr>
        <w:t xml:space="preserve"> contents, plasma, liver and visceral adipose tissue samples were collected.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caecal</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content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was</w:t>
      </w:r>
      <w:proofErr w:type="spellEnd"/>
      <w:r w:rsidRPr="00D94F8F">
        <w:rPr>
          <w:rFonts w:ascii="Times New Roman" w:hAnsi="Times New Roman" w:cs="Times New Roman"/>
          <w:sz w:val="24"/>
          <w:szCs w:val="24"/>
        </w:rPr>
        <w:t xml:space="preserve"> </w:t>
      </w:r>
      <w:r w:rsidRPr="00D94F8F">
        <w:rPr>
          <w:rFonts w:ascii="Times New Roman" w:hAnsi="Times New Roman" w:cs="Times New Roman"/>
          <w:sz w:val="24"/>
          <w:szCs w:val="24"/>
          <w:lang w:val="en-US"/>
        </w:rPr>
        <w:t>immediately</w:t>
      </w:r>
      <w:r w:rsidRPr="00D94F8F">
        <w:rPr>
          <w:rFonts w:ascii="Times New Roman" w:hAnsi="Times New Roman" w:cs="Times New Roman"/>
          <w:sz w:val="24"/>
          <w:szCs w:val="24"/>
        </w:rPr>
        <w:t xml:space="preserve"> preserved at -80°C</w:t>
      </w:r>
      <w:r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rPr>
        <w:t xml:space="preserve">in </w:t>
      </w:r>
      <w:r w:rsidRPr="00D94F8F">
        <w:rPr>
          <w:rFonts w:ascii="Times New Roman" w:hAnsi="Times New Roman" w:cs="Times New Roman"/>
          <w:sz w:val="24"/>
          <w:szCs w:val="24"/>
          <w:lang w:val="en-US"/>
        </w:rPr>
        <w:t xml:space="preserve">skim milk (10%) </w:t>
      </w:r>
      <w:r w:rsidRPr="00D94F8F">
        <w:rPr>
          <w:rFonts w:ascii="Times New Roman" w:hAnsi="Times New Roman" w:cs="Times New Roman"/>
          <w:sz w:val="24"/>
          <w:szCs w:val="24"/>
        </w:rPr>
        <w:t xml:space="preserve">supplemented with </w:t>
      </w:r>
      <w:r w:rsidRPr="00D94F8F">
        <w:rPr>
          <w:rFonts w:ascii="Times New Roman" w:hAnsi="Times New Roman" w:cs="Times New Roman"/>
          <w:sz w:val="24"/>
          <w:szCs w:val="24"/>
          <w:lang w:val="en-US"/>
        </w:rPr>
        <w:t xml:space="preserve">cysteine as </w:t>
      </w:r>
      <w:r w:rsidRPr="00D94F8F">
        <w:rPr>
          <w:rFonts w:ascii="Times New Roman" w:hAnsi="Times New Roman" w:cs="Times New Roman"/>
          <w:sz w:val="24"/>
          <w:szCs w:val="24"/>
        </w:rPr>
        <w:t>a reducing agent</w:t>
      </w:r>
      <w:r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rPr>
        <w:t xml:space="preserve">All procedures </w:t>
      </w:r>
      <w:r w:rsidRPr="00D94F8F">
        <w:rPr>
          <w:rFonts w:ascii="Times New Roman" w:hAnsi="Times New Roman" w:cs="Times New Roman"/>
          <w:sz w:val="24"/>
          <w:szCs w:val="24"/>
          <w:lang w:val="en-US"/>
        </w:rPr>
        <w:t xml:space="preserve">were performed </w:t>
      </w:r>
      <w:r w:rsidRPr="00D94F8F">
        <w:rPr>
          <w:rFonts w:ascii="Times New Roman" w:hAnsi="Times New Roman" w:cs="Times New Roman"/>
          <w:sz w:val="24"/>
          <w:szCs w:val="24"/>
        </w:rPr>
        <w:t xml:space="preserve">in accordance with </w:t>
      </w:r>
      <w:r w:rsidRPr="00D94F8F">
        <w:rPr>
          <w:rFonts w:ascii="Times New Roman" w:hAnsi="Times New Roman" w:cs="Times New Roman"/>
          <w:sz w:val="24"/>
          <w:szCs w:val="24"/>
          <w:lang w:val="en-US"/>
        </w:rPr>
        <w:t xml:space="preserve">the European Research Council guidelines for animal care and use and </w:t>
      </w:r>
      <w:r w:rsidRPr="00D94F8F">
        <w:rPr>
          <w:rFonts w:ascii="Times New Roman" w:hAnsi="Times New Roman" w:cs="Times New Roman"/>
          <w:sz w:val="24"/>
          <w:szCs w:val="24"/>
        </w:rPr>
        <w:t xml:space="preserve">under the approval by the </w:t>
      </w:r>
      <w:r w:rsidRPr="00D94F8F">
        <w:rPr>
          <w:rFonts w:ascii="Times New Roman" w:hAnsi="Times New Roman" w:cs="Times New Roman"/>
          <w:sz w:val="24"/>
          <w:szCs w:val="24"/>
          <w:lang w:val="en-US"/>
        </w:rPr>
        <w:t>local Animal Ethics Committees.</w:t>
      </w:r>
    </w:p>
    <w:p w:rsidR="009F0AE7" w:rsidRPr="00D94F8F" w:rsidRDefault="009F0AE7" w:rsidP="00184738">
      <w:pPr>
        <w:pStyle w:val="HTMLconformatoprevio"/>
        <w:spacing w:line="480" w:lineRule="auto"/>
        <w:rPr>
          <w:rFonts w:ascii="Times New Roman" w:hAnsi="Times New Roman" w:cs="Times New Roman"/>
          <w:sz w:val="24"/>
          <w:szCs w:val="24"/>
          <w:lang w:val="en-US"/>
        </w:rPr>
      </w:pPr>
    </w:p>
    <w:p w:rsidR="009F0AE7" w:rsidRPr="00D94F8F" w:rsidRDefault="00BA62B2" w:rsidP="00184738">
      <w:pPr>
        <w:pStyle w:val="HTMLconformatoprevio"/>
        <w:spacing w:line="480" w:lineRule="auto"/>
        <w:rPr>
          <w:rFonts w:ascii="Times New Roman" w:hAnsi="Times New Roman" w:cs="Times New Roman"/>
          <w:sz w:val="24"/>
          <w:szCs w:val="24"/>
        </w:rPr>
      </w:pPr>
      <w:r w:rsidRPr="00D94F8F">
        <w:rPr>
          <w:rFonts w:ascii="Times New Roman" w:hAnsi="Times New Roman" w:cs="Times New Roman"/>
          <w:sz w:val="24"/>
          <w:szCs w:val="24"/>
        </w:rPr>
        <w:lastRenderedPageBreak/>
        <w:t xml:space="preserve">Mice </w:t>
      </w:r>
      <w:r w:rsidRPr="00D94F8F">
        <w:rPr>
          <w:rFonts w:ascii="Times New Roman" w:hAnsi="Times New Roman" w:cs="Times New Roman"/>
          <w:color w:val="FF0000"/>
          <w:sz w:val="24"/>
          <w:szCs w:val="24"/>
        </w:rPr>
        <w:t>from the A model representing the different groups were selected to act as donors of intestinal microbiota based on obesity and NAFLD-</w:t>
      </w:r>
      <w:proofErr w:type="spellStart"/>
      <w:r w:rsidRPr="00D94F8F">
        <w:rPr>
          <w:rFonts w:ascii="Times New Roman" w:hAnsi="Times New Roman" w:cs="Times New Roman"/>
          <w:color w:val="FF0000"/>
          <w:sz w:val="24"/>
          <w:szCs w:val="24"/>
        </w:rPr>
        <w:t>related</w:t>
      </w:r>
      <w:proofErr w:type="spellEnd"/>
      <w:r w:rsidRPr="00D94F8F">
        <w:rPr>
          <w:rFonts w:ascii="Times New Roman" w:hAnsi="Times New Roman" w:cs="Times New Roman"/>
          <w:color w:val="FF0000"/>
          <w:sz w:val="24"/>
          <w:szCs w:val="24"/>
        </w:rPr>
        <w:t xml:space="preserve"> </w:t>
      </w:r>
      <w:proofErr w:type="spellStart"/>
      <w:r w:rsidRPr="00D94F8F">
        <w:rPr>
          <w:rFonts w:ascii="Times New Roman" w:hAnsi="Times New Roman" w:cs="Times New Roman"/>
          <w:color w:val="FF0000"/>
          <w:sz w:val="24"/>
          <w:szCs w:val="24"/>
        </w:rPr>
        <w:t>markers</w:t>
      </w:r>
      <w:proofErr w:type="spellEnd"/>
      <w:r w:rsidR="009F0AE7" w:rsidRPr="00D94F8F">
        <w:rPr>
          <w:rFonts w:ascii="Times New Roman" w:hAnsi="Times New Roman" w:cs="Times New Roman"/>
          <w:sz w:val="24"/>
          <w:szCs w:val="24"/>
        </w:rPr>
        <w:t xml:space="preserve"> (control, </w:t>
      </w:r>
      <w:proofErr w:type="spellStart"/>
      <w:r w:rsidR="009F0AE7" w:rsidRPr="00D94F8F">
        <w:rPr>
          <w:rFonts w:ascii="Times New Roman" w:hAnsi="Times New Roman" w:cs="Times New Roman"/>
          <w:i/>
          <w:sz w:val="24"/>
          <w:szCs w:val="24"/>
        </w:rPr>
        <w:t>dC</w:t>
      </w:r>
      <w:proofErr w:type="spellEnd"/>
      <w:r w:rsidR="009F0AE7" w:rsidRPr="00D94F8F">
        <w:rPr>
          <w:rFonts w:ascii="Times New Roman" w:hAnsi="Times New Roman" w:cs="Times New Roman"/>
          <w:sz w:val="24"/>
          <w:szCs w:val="24"/>
        </w:rPr>
        <w:t xml:space="preserve">; control </w:t>
      </w:r>
      <w:proofErr w:type="spellStart"/>
      <w:r w:rsidR="009F0AE7" w:rsidRPr="00D94F8F">
        <w:rPr>
          <w:rFonts w:ascii="Times New Roman" w:hAnsi="Times New Roman" w:cs="Times New Roman"/>
          <w:sz w:val="24"/>
          <w:szCs w:val="24"/>
        </w:rPr>
        <w:t>supplemented</w:t>
      </w:r>
      <w:proofErr w:type="spellEnd"/>
      <w:r w:rsidR="009F0AE7" w:rsidRPr="00D94F8F">
        <w:rPr>
          <w:rFonts w:ascii="Times New Roman" w:hAnsi="Times New Roman" w:cs="Times New Roman"/>
          <w:sz w:val="24"/>
          <w:szCs w:val="24"/>
        </w:rPr>
        <w:t xml:space="preserve"> </w:t>
      </w:r>
      <w:proofErr w:type="spellStart"/>
      <w:r w:rsidR="009F0AE7" w:rsidRPr="00D94F8F">
        <w:rPr>
          <w:rFonts w:ascii="Times New Roman" w:hAnsi="Times New Roman" w:cs="Times New Roman"/>
          <w:sz w:val="24"/>
          <w:szCs w:val="24"/>
        </w:rPr>
        <w:t>with</w:t>
      </w:r>
      <w:proofErr w:type="spellEnd"/>
      <w:r w:rsidR="009F0AE7" w:rsidRPr="00D94F8F">
        <w:rPr>
          <w:rFonts w:ascii="Times New Roman" w:hAnsi="Times New Roman" w:cs="Times New Roman"/>
          <w:sz w:val="24"/>
          <w:szCs w:val="24"/>
        </w:rPr>
        <w:t xml:space="preserve"> </w:t>
      </w:r>
      <w:proofErr w:type="spellStart"/>
      <w:r w:rsidR="009F0AE7" w:rsidRPr="00D94F8F">
        <w:rPr>
          <w:rFonts w:ascii="Times New Roman" w:hAnsi="Times New Roman" w:cs="Times New Roman"/>
          <w:sz w:val="24"/>
          <w:szCs w:val="24"/>
        </w:rPr>
        <w:t>quercetin</w:t>
      </w:r>
      <w:proofErr w:type="spellEnd"/>
      <w:r w:rsidR="009F0AE7" w:rsidRPr="00D94F8F">
        <w:rPr>
          <w:rFonts w:ascii="Times New Roman" w:hAnsi="Times New Roman" w:cs="Times New Roman"/>
          <w:sz w:val="24"/>
          <w:szCs w:val="24"/>
        </w:rPr>
        <w:t xml:space="preserve">, </w:t>
      </w:r>
      <w:proofErr w:type="spellStart"/>
      <w:r w:rsidR="009F0AE7" w:rsidRPr="00D94F8F">
        <w:rPr>
          <w:rFonts w:ascii="Times New Roman" w:hAnsi="Times New Roman" w:cs="Times New Roman"/>
          <w:i/>
          <w:sz w:val="24"/>
          <w:szCs w:val="24"/>
        </w:rPr>
        <w:t>dCQ</w:t>
      </w:r>
      <w:proofErr w:type="spellEnd"/>
      <w:r w:rsidR="009F0AE7" w:rsidRPr="00D94F8F">
        <w:rPr>
          <w:rFonts w:ascii="Times New Roman" w:hAnsi="Times New Roman" w:cs="Times New Roman"/>
          <w:sz w:val="24"/>
          <w:szCs w:val="24"/>
        </w:rPr>
        <w:t xml:space="preserve">; responder </w:t>
      </w:r>
      <w:proofErr w:type="spellStart"/>
      <w:r w:rsidR="009F0AE7" w:rsidRPr="00D94F8F">
        <w:rPr>
          <w:rFonts w:ascii="Times New Roman" w:hAnsi="Times New Roman" w:cs="Times New Roman"/>
          <w:sz w:val="24"/>
          <w:szCs w:val="24"/>
        </w:rPr>
        <w:t>to</w:t>
      </w:r>
      <w:proofErr w:type="spellEnd"/>
      <w:r w:rsidR="009F0AE7" w:rsidRPr="00D94F8F">
        <w:rPr>
          <w:rFonts w:ascii="Times New Roman" w:hAnsi="Times New Roman" w:cs="Times New Roman"/>
          <w:sz w:val="24"/>
          <w:szCs w:val="24"/>
        </w:rPr>
        <w:t xml:space="preserve"> HFD, </w:t>
      </w:r>
      <w:proofErr w:type="spellStart"/>
      <w:r w:rsidR="009F0AE7" w:rsidRPr="00D94F8F">
        <w:rPr>
          <w:rFonts w:ascii="Times New Roman" w:hAnsi="Times New Roman" w:cs="Times New Roman"/>
          <w:i/>
          <w:sz w:val="24"/>
          <w:szCs w:val="24"/>
        </w:rPr>
        <w:t>dHFD</w:t>
      </w:r>
      <w:proofErr w:type="spellEnd"/>
      <w:r w:rsidR="009F0AE7" w:rsidRPr="00D94F8F">
        <w:rPr>
          <w:rFonts w:ascii="Times New Roman" w:hAnsi="Times New Roman" w:cs="Times New Roman"/>
          <w:sz w:val="24"/>
          <w:szCs w:val="24"/>
        </w:rPr>
        <w:t xml:space="preserve">+ and non-responder </w:t>
      </w:r>
      <w:proofErr w:type="spellStart"/>
      <w:r w:rsidR="009F0AE7" w:rsidRPr="00D94F8F">
        <w:rPr>
          <w:rFonts w:ascii="Times New Roman" w:hAnsi="Times New Roman" w:cs="Times New Roman"/>
          <w:sz w:val="24"/>
          <w:szCs w:val="24"/>
        </w:rPr>
        <w:t>to</w:t>
      </w:r>
      <w:proofErr w:type="spellEnd"/>
      <w:r w:rsidR="009F0AE7" w:rsidRPr="00D94F8F">
        <w:rPr>
          <w:rFonts w:ascii="Times New Roman" w:hAnsi="Times New Roman" w:cs="Times New Roman"/>
          <w:sz w:val="24"/>
          <w:szCs w:val="24"/>
        </w:rPr>
        <w:t xml:space="preserve"> HFD, </w:t>
      </w:r>
      <w:proofErr w:type="spellStart"/>
      <w:r w:rsidR="009F0AE7" w:rsidRPr="00D94F8F">
        <w:rPr>
          <w:rFonts w:ascii="Times New Roman" w:hAnsi="Times New Roman" w:cs="Times New Roman"/>
          <w:i/>
          <w:sz w:val="24"/>
          <w:szCs w:val="24"/>
        </w:rPr>
        <w:t>dHFD</w:t>
      </w:r>
      <w:proofErr w:type="spellEnd"/>
      <w:r w:rsidR="009F0AE7" w:rsidRPr="00D94F8F">
        <w:rPr>
          <w:rFonts w:ascii="Times New Roman" w:hAnsi="Times New Roman" w:cs="Times New Roman"/>
          <w:sz w:val="24"/>
          <w:szCs w:val="24"/>
        </w:rPr>
        <w:t xml:space="preserve">-, and </w:t>
      </w:r>
      <w:proofErr w:type="spellStart"/>
      <w:r w:rsidR="009F0AE7" w:rsidRPr="00D94F8F">
        <w:rPr>
          <w:rFonts w:ascii="Times New Roman" w:hAnsi="Times New Roman" w:cs="Times New Roman"/>
          <w:sz w:val="24"/>
          <w:szCs w:val="24"/>
        </w:rPr>
        <w:t>higher</w:t>
      </w:r>
      <w:proofErr w:type="spellEnd"/>
      <w:r w:rsidR="009F0AE7" w:rsidRPr="00D94F8F">
        <w:rPr>
          <w:rFonts w:ascii="Times New Roman" w:hAnsi="Times New Roman" w:cs="Times New Roman"/>
          <w:sz w:val="24"/>
          <w:szCs w:val="24"/>
        </w:rPr>
        <w:t xml:space="preserve"> response </w:t>
      </w:r>
      <w:proofErr w:type="spellStart"/>
      <w:r w:rsidR="009F0AE7" w:rsidRPr="00D94F8F">
        <w:rPr>
          <w:rFonts w:ascii="Times New Roman" w:hAnsi="Times New Roman" w:cs="Times New Roman"/>
          <w:sz w:val="24"/>
          <w:szCs w:val="24"/>
        </w:rPr>
        <w:t>to</w:t>
      </w:r>
      <w:proofErr w:type="spellEnd"/>
      <w:r w:rsidR="009F0AE7" w:rsidRPr="00D94F8F">
        <w:rPr>
          <w:rFonts w:ascii="Times New Roman" w:hAnsi="Times New Roman" w:cs="Times New Roman"/>
          <w:sz w:val="24"/>
          <w:szCs w:val="24"/>
        </w:rPr>
        <w:t xml:space="preserve"> </w:t>
      </w:r>
      <w:proofErr w:type="spellStart"/>
      <w:r w:rsidR="009F0AE7" w:rsidRPr="00D94F8F">
        <w:rPr>
          <w:rFonts w:ascii="Times New Roman" w:hAnsi="Times New Roman" w:cs="Times New Roman"/>
          <w:sz w:val="24"/>
          <w:szCs w:val="24"/>
        </w:rPr>
        <w:t>quercetin</w:t>
      </w:r>
      <w:proofErr w:type="spellEnd"/>
      <w:r w:rsidR="009F0AE7" w:rsidRPr="00D94F8F">
        <w:rPr>
          <w:rFonts w:ascii="Times New Roman" w:hAnsi="Times New Roman" w:cs="Times New Roman"/>
          <w:sz w:val="24"/>
          <w:szCs w:val="24"/>
        </w:rPr>
        <w:t xml:space="preserve"> </w:t>
      </w:r>
      <w:proofErr w:type="spellStart"/>
      <w:r w:rsidR="009F0AE7" w:rsidRPr="00D94F8F">
        <w:rPr>
          <w:rFonts w:ascii="Times New Roman" w:hAnsi="Times New Roman" w:cs="Times New Roman"/>
          <w:sz w:val="24"/>
          <w:szCs w:val="24"/>
        </w:rPr>
        <w:t>with</w:t>
      </w:r>
      <w:proofErr w:type="spellEnd"/>
      <w:r w:rsidR="009F0AE7" w:rsidRPr="00D94F8F">
        <w:rPr>
          <w:rFonts w:ascii="Times New Roman" w:hAnsi="Times New Roman" w:cs="Times New Roman"/>
          <w:sz w:val="24"/>
          <w:szCs w:val="24"/>
        </w:rPr>
        <w:t xml:space="preserve"> HFD, </w:t>
      </w:r>
      <w:proofErr w:type="spellStart"/>
      <w:r w:rsidR="009F0AE7" w:rsidRPr="00D94F8F">
        <w:rPr>
          <w:rFonts w:ascii="Times New Roman" w:hAnsi="Times New Roman" w:cs="Times New Roman"/>
          <w:i/>
          <w:sz w:val="24"/>
          <w:szCs w:val="24"/>
        </w:rPr>
        <w:t>dHFDQ</w:t>
      </w:r>
      <w:proofErr w:type="spellEnd"/>
      <w:r w:rsidR="009F0AE7" w:rsidRPr="00D94F8F">
        <w:rPr>
          <w:rFonts w:ascii="Times New Roman" w:hAnsi="Times New Roman" w:cs="Times New Roman"/>
          <w:sz w:val="24"/>
          <w:szCs w:val="24"/>
        </w:rPr>
        <w:t xml:space="preserve">) </w:t>
      </w:r>
      <w:r w:rsidR="00FC7410" w:rsidRPr="00D94F8F">
        <w:rPr>
          <w:rFonts w:ascii="Times New Roman" w:hAnsi="Times New Roman" w:cs="Times New Roman"/>
          <w:sz w:val="24"/>
          <w:szCs w:val="24"/>
        </w:rPr>
        <w:t>(</w:t>
      </w:r>
      <w:r w:rsidR="003A0E18" w:rsidRPr="00D94F8F">
        <w:rPr>
          <w:rFonts w:ascii="Times New Roman" w:hAnsi="Times New Roman" w:cs="Times New Roman"/>
          <w:sz w:val="24"/>
          <w:szCs w:val="24"/>
        </w:rPr>
        <w:t xml:space="preserve">Supplementary </w:t>
      </w:r>
      <w:r w:rsidR="00FC7410" w:rsidRPr="00D94F8F">
        <w:rPr>
          <w:rFonts w:ascii="Times New Roman" w:hAnsi="Times New Roman" w:cs="Times New Roman"/>
          <w:sz w:val="24"/>
          <w:szCs w:val="24"/>
        </w:rPr>
        <w:t>Figure</w:t>
      </w:r>
      <w:r w:rsidR="009F0AE7" w:rsidRPr="00D94F8F">
        <w:rPr>
          <w:rFonts w:ascii="Times New Roman" w:hAnsi="Times New Roman" w:cs="Times New Roman"/>
          <w:sz w:val="24"/>
          <w:szCs w:val="24"/>
        </w:rPr>
        <w:t xml:space="preserve"> 1).</w:t>
      </w:r>
    </w:p>
    <w:p w:rsidR="009F0AE7" w:rsidRPr="00D94F8F" w:rsidRDefault="009F0AE7" w:rsidP="00184738">
      <w:pPr>
        <w:pStyle w:val="HTMLconformatoprevio"/>
        <w:spacing w:line="480" w:lineRule="auto"/>
        <w:rPr>
          <w:rFonts w:ascii="Times New Roman" w:hAnsi="Times New Roman" w:cs="Times New Roman"/>
          <w:sz w:val="24"/>
          <w:szCs w:val="24"/>
          <w:lang w:val="en-US"/>
        </w:rPr>
      </w:pPr>
      <w:r w:rsidRPr="00D94F8F">
        <w:rPr>
          <w:rFonts w:ascii="Times New Roman" w:hAnsi="Times New Roman" w:cs="Times New Roman"/>
          <w:sz w:val="24"/>
          <w:szCs w:val="24"/>
        </w:rPr>
        <w:t>B model: Transplantation of gut microbiota</w:t>
      </w:r>
    </w:p>
    <w:p w:rsidR="009F0AE7" w:rsidRPr="00D94F8F" w:rsidRDefault="009F0AE7" w:rsidP="00184738">
      <w:pPr>
        <w:pStyle w:val="HTMLconformatoprevio"/>
        <w:spacing w:line="480" w:lineRule="auto"/>
        <w:rPr>
          <w:rFonts w:ascii="Times New Roman" w:hAnsi="Times New Roman" w:cs="Times New Roman"/>
          <w:sz w:val="24"/>
          <w:szCs w:val="24"/>
        </w:rPr>
      </w:pPr>
      <w:r w:rsidRPr="00D94F8F">
        <w:rPr>
          <w:rFonts w:ascii="Times New Roman" w:hAnsi="Times New Roman" w:cs="Times New Roman"/>
          <w:sz w:val="24"/>
          <w:szCs w:val="24"/>
        </w:rPr>
        <w:t xml:space="preserve">Seven-week germ-free </w:t>
      </w:r>
      <w:r w:rsidRPr="00D94F8F">
        <w:rPr>
          <w:rFonts w:ascii="Times New Roman" w:hAnsi="Times New Roman" w:cs="Times New Roman"/>
          <w:sz w:val="24"/>
          <w:szCs w:val="24"/>
          <w:lang w:val="en-US"/>
        </w:rPr>
        <w:t>male C57BL/6J mice (</w:t>
      </w:r>
      <w:proofErr w:type="spellStart"/>
      <w:r w:rsidRPr="00D94F8F">
        <w:rPr>
          <w:rFonts w:ascii="Times New Roman" w:hAnsi="Times New Roman" w:cs="Times New Roman"/>
          <w:sz w:val="24"/>
          <w:szCs w:val="24"/>
          <w:lang w:val="en-US"/>
        </w:rPr>
        <w:t>Anaxem</w:t>
      </w:r>
      <w:proofErr w:type="spellEnd"/>
      <w:r w:rsidRPr="00D94F8F">
        <w:rPr>
          <w:rFonts w:ascii="Times New Roman" w:hAnsi="Times New Roman" w:cs="Times New Roman"/>
          <w:sz w:val="24"/>
          <w:szCs w:val="24"/>
          <w:lang w:val="en-US"/>
        </w:rPr>
        <w:t xml:space="preserve">, MICALIS Institute) were colonized </w:t>
      </w:r>
      <w:r w:rsidRPr="00D94F8F">
        <w:rPr>
          <w:rFonts w:ascii="Times New Roman" w:hAnsi="Times New Roman" w:cs="Times New Roman"/>
          <w:sz w:val="24"/>
          <w:szCs w:val="24"/>
        </w:rPr>
        <w:t>in a single administration</w:t>
      </w:r>
      <w:r w:rsidRPr="00D94F8F">
        <w:rPr>
          <w:rFonts w:ascii="Times New Roman" w:hAnsi="Times New Roman" w:cs="Times New Roman"/>
          <w:sz w:val="24"/>
          <w:szCs w:val="24"/>
          <w:lang w:val="en-US"/>
        </w:rPr>
        <w:t xml:space="preserve"> by oral-gastric gavage with 250 µl of </w:t>
      </w:r>
      <w:proofErr w:type="spellStart"/>
      <w:r w:rsidRPr="00D94F8F">
        <w:rPr>
          <w:rFonts w:ascii="Times New Roman" w:hAnsi="Times New Roman" w:cs="Times New Roman"/>
          <w:sz w:val="24"/>
          <w:szCs w:val="24"/>
          <w:lang w:val="en-US"/>
        </w:rPr>
        <w:t>caecal</w:t>
      </w:r>
      <w:proofErr w:type="spellEnd"/>
      <w:r w:rsidRPr="00D94F8F">
        <w:rPr>
          <w:rFonts w:ascii="Times New Roman" w:hAnsi="Times New Roman" w:cs="Times New Roman"/>
          <w:sz w:val="24"/>
          <w:szCs w:val="24"/>
          <w:lang w:val="en-US"/>
        </w:rPr>
        <w:t xml:space="preserve"> content collected from donors of the A model </w:t>
      </w:r>
      <w:r w:rsidRPr="00D94F8F">
        <w:rPr>
          <w:rFonts w:ascii="Times New Roman" w:hAnsi="Times New Roman" w:cs="Times New Roman"/>
          <w:sz w:val="24"/>
          <w:szCs w:val="24"/>
        </w:rPr>
        <w:t xml:space="preserve">following the protocols described by </w:t>
      </w:r>
      <w:r w:rsidRPr="00D94F8F">
        <w:rPr>
          <w:rFonts w:ascii="Times New Roman" w:hAnsi="Times New Roman" w:cs="Times New Roman"/>
          <w:sz w:val="24"/>
          <w:szCs w:val="24"/>
          <w:lang w:val="en-US"/>
        </w:rPr>
        <w:t xml:space="preserve">Le Roy </w:t>
      </w:r>
      <w:r w:rsidRPr="00D94F8F">
        <w:rPr>
          <w:rFonts w:ascii="Times New Roman" w:hAnsi="Times New Roman" w:cs="Times New Roman"/>
          <w:i/>
          <w:sz w:val="24"/>
          <w:szCs w:val="24"/>
          <w:lang w:val="en-US"/>
        </w:rPr>
        <w:t>e</w:t>
      </w:r>
      <w:r w:rsidR="00381DBD" w:rsidRPr="00D94F8F">
        <w:rPr>
          <w:rFonts w:ascii="Times New Roman" w:hAnsi="Times New Roman" w:cs="Times New Roman"/>
          <w:i/>
          <w:sz w:val="24"/>
          <w:szCs w:val="24"/>
          <w:lang w:val="en-US"/>
        </w:rPr>
        <w:t xml:space="preserve">t al </w:t>
      </w:r>
      <w:r w:rsidR="00D20E47" w:rsidRPr="00D94F8F">
        <w:rPr>
          <w:rFonts w:ascii="Times New Roman" w:hAnsi="Times New Roman" w:cs="Times New Roman"/>
          <w:sz w:val="24"/>
          <w:szCs w:val="24"/>
          <w:lang w:val="en-US"/>
        </w:rPr>
        <w:fldChar w:fldCharType="begin" w:fldLock="1"/>
      </w:r>
      <w:r w:rsidR="006C5270">
        <w:rPr>
          <w:rFonts w:ascii="Times New Roman" w:hAnsi="Times New Roman" w:cs="Times New Roman"/>
          <w:sz w:val="24"/>
          <w:szCs w:val="24"/>
          <w:lang w:val="en-US"/>
        </w:rPr>
        <w:instrText>ADDIN CSL_CITATION {"citationItems":[{"id":"ITEM-1","itemData":{"DOI":"10.1136/gutjnl-2012-303816","ISSN":"1468-3288 (Electronic)","PMID":"23197411","abstract":"OBJECTIVE: Non-alcoholic fatty liver disease (NAFLD) is prevalent among obese people and is considered the hepatic manifestation of metabolic syndrome. However, not all obese individuals develop NAFLD. Our objective was to demonstrate the role of the gut microbiota in NAFLD development using transplantation experiments in mice. DESIGN: Two donor C57BL/6J mice were selected on the basis of their responses to a high-fat diet (HFD). Although both mice displayed similar body weight gain, one mouse, called the 'responder', developed hyperglycaemia and had a high plasma concentration of pro-inflammatory cytokines. The other, called a 'non-responder', was normoglycaemic and had a lower level of systemic inflammation. Germ-free mice were colonised with intestinal microbiota from either the responder or the non-responder and then fed the same HFD. RESULTS: Mice that received microbiota from different donors developed comparable obesity on the HFD. The responder-receiver (RR) group developed fasting hyperglycaemia and insulinaemia, whereas the non-responder-receiver (NRR) group remained normoglycaemic. In contrast to NRR mice, RR mice developed hepatic macrovesicular steatosis, which was confirmed by a higher liver concentration of triglycerides and increased expression of genes involved in de-novo lipogenesis. Pyrosequencing of the 16S ribosomal RNA genes revealed that RR and NRR mice had distinct gut microbiota including differences at the phylum, genera and species levels. CONCLUSIONS: Differences in microbiota composition can determine response to a HFD in mice. These results further demonstrate that the gut microbiota contributes to the development of NAFLD independently of obesity.","author":[{"dropping-particle":"","family":"Roy","given":"Tiphaine","non-dropping-particle":"Le","parse-names":false,"suffix":""},{"dropping-particle":"","family":"Llopis","given":"Marta","non-dropping-particle":"","parse-names":false,"suffix":""},{"dropping-particle":"","family":"Lepage","given":"Patricia","non-dropping-particle":"","parse-names":false,"suffix":""},{"dropping-particle":"","family":"Bruneau","given":"Aurelia","non-dropping-particle":"","parse-names":false,"suffix":""},{"dropping-particle":"","family":"Rabot","given":"Sylvie","non-dropping-particle":"","parse-names":false,"suffix":""},{"dropping-particle":"","family":"Bevilacqua","given":"Claudia","non-dropping-particle":"","parse-names":false,"suffix":""},{"dropping-particle":"","family":"Martin","given":"Patrice","non-dropping-particle":"","parse-names":false,"suffix":""},{"dropping-particle":"","family":"Philippe","given":"Catherine","non-dropping-particle":"","parse-names":false,"suffix":""},{"dropping-particle":"","family":"Walker","given":"Francine","non-dropping-particle":"","parse-names":false,"suffix":""},{"dropping-particle":"","family":"Bado","given":"Andre","non-dropping-particle":"","parse-names":false,"suffix":""},{"dropping-particle":"","family":"Perlemuter","given":"Gabriel","non-dropping-particle":"","parse-names":false,"suffix":""},{"dropping-particle":"","family":"Cassard-Doulcier","given":"Anne-Marie","non-dropping-particle":"","parse-names":false,"suffix":""},{"dropping-particle":"","family":"Gerard","given":"Philippe","non-dropping-particle":"","parse-names":false,"suffix":""}],"container-title":"Gut","id":"ITEM-1","issue":"12","issued":{"date-parts":[["2013","12"]]},"language":"eng","page":"1787-1794","publisher-place":"England","title":"Intestinal microbiota determines development of non-alcoholic fatty liver disease in mice.","type":"article-journal","volume":"62"},"uris":["http://www.mendeley.com/documents/?uuid=44b7cef1-8662-4f7b-8784-ea844561b7de"]}],"mendeley":{"formattedCitation":"&lt;sup&gt;[6]&lt;/sup&gt;","plainTextFormattedCitation":"[6]","previouslyFormattedCitation":"&lt;sup&gt;[6]&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6C5270" w:rsidRPr="006C5270">
        <w:rPr>
          <w:rFonts w:ascii="Times New Roman" w:hAnsi="Times New Roman" w:cs="Times New Roman"/>
          <w:noProof/>
          <w:sz w:val="24"/>
          <w:szCs w:val="24"/>
          <w:vertAlign w:val="superscript"/>
          <w:lang w:val="en-US"/>
        </w:rPr>
        <w:t>[6]</w:t>
      </w:r>
      <w:r w:rsidR="00D20E47" w:rsidRPr="00D94F8F">
        <w:rPr>
          <w:rFonts w:ascii="Times New Roman" w:hAnsi="Times New Roman" w:cs="Times New Roman"/>
          <w:sz w:val="24"/>
          <w:szCs w:val="24"/>
          <w:lang w:val="en-US"/>
        </w:rPr>
        <w:fldChar w:fldCharType="end"/>
      </w:r>
      <w:r w:rsidR="00381DBD" w:rsidRPr="00D94F8F">
        <w:rPr>
          <w:rFonts w:ascii="Times New Roman" w:hAnsi="Times New Roman" w:cs="Times New Roman"/>
          <w:sz w:val="24"/>
          <w:szCs w:val="24"/>
          <w:lang w:val="en-US"/>
        </w:rPr>
        <w:t>.</w:t>
      </w:r>
      <w:r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rPr>
        <w:t>The animals were kept in sterile and controlled environment and</w:t>
      </w:r>
      <w:r w:rsidRPr="00D94F8F">
        <w:rPr>
          <w:rFonts w:ascii="Times New Roman" w:hAnsi="Times New Roman" w:cs="Times New Roman"/>
          <w:sz w:val="24"/>
          <w:szCs w:val="24"/>
          <w:lang w:val="en-US"/>
        </w:rPr>
        <w:t xml:space="preserve"> fed freely irradiated diets and sterile water. The mice were distributed in 20 groups according with the microbiota transplanted </w:t>
      </w:r>
      <w:r w:rsidR="00BA62B2" w:rsidRPr="00D94F8F">
        <w:rPr>
          <w:rFonts w:ascii="Times New Roman" w:hAnsi="Times New Roman" w:cs="Times New Roman"/>
          <w:color w:val="FF0000"/>
          <w:sz w:val="24"/>
          <w:szCs w:val="24"/>
          <w:lang w:val="en-US"/>
        </w:rPr>
        <w:t xml:space="preserve">from donors </w:t>
      </w:r>
      <w:r w:rsidRPr="00D94F8F">
        <w:rPr>
          <w:rFonts w:ascii="Times New Roman" w:hAnsi="Times New Roman" w:cs="Times New Roman"/>
          <w:sz w:val="24"/>
          <w:szCs w:val="24"/>
          <w:lang w:val="en-US"/>
        </w:rPr>
        <w:t>(</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 </w:t>
      </w:r>
      <w:proofErr w:type="spellStart"/>
      <w:r w:rsidRPr="00D94F8F">
        <w:rPr>
          <w:rFonts w:ascii="Times New Roman" w:hAnsi="Times New Roman" w:cs="Times New Roman"/>
          <w:i/>
          <w:sz w:val="24"/>
          <w:szCs w:val="24"/>
          <w:lang w:val="en-US"/>
        </w:rPr>
        <w:t>dCQ</w:t>
      </w:r>
      <w:proofErr w:type="spellEnd"/>
      <w:r w:rsidRPr="00D94F8F">
        <w:rPr>
          <w:rFonts w:ascii="Times New Roman" w:hAnsi="Times New Roman" w:cs="Times New Roman"/>
          <w:sz w:val="24"/>
          <w:szCs w:val="24"/>
          <w:lang w:val="en-US"/>
        </w:rPr>
        <w:t xml:space="preserve">,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 xml:space="preserve">,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 xml:space="preserve"> or </w:t>
      </w:r>
      <w:proofErr w:type="spellStart"/>
      <w:r w:rsidRPr="00D94F8F">
        <w:rPr>
          <w:rFonts w:ascii="Times New Roman" w:hAnsi="Times New Roman" w:cs="Times New Roman"/>
          <w:i/>
          <w:sz w:val="24"/>
          <w:szCs w:val="24"/>
          <w:lang w:val="en-US"/>
        </w:rPr>
        <w:t>dHFDQ</w:t>
      </w:r>
      <w:proofErr w:type="spellEnd"/>
      <w:r w:rsidRPr="00D94F8F">
        <w:rPr>
          <w:rFonts w:ascii="Times New Roman" w:hAnsi="Times New Roman" w:cs="Times New Roman"/>
          <w:sz w:val="24"/>
          <w:szCs w:val="24"/>
          <w:lang w:val="en-US"/>
        </w:rPr>
        <w:t>), the diet and quercetin supplementation (control: C, contr</w:t>
      </w:r>
      <w:r w:rsidR="00BA62B2" w:rsidRPr="00D94F8F">
        <w:rPr>
          <w:rFonts w:ascii="Times New Roman" w:hAnsi="Times New Roman" w:cs="Times New Roman"/>
          <w:sz w:val="24"/>
          <w:szCs w:val="24"/>
          <w:lang w:val="en-US"/>
        </w:rPr>
        <w:t xml:space="preserve">ol + quercetin: CQ, HFD, or </w:t>
      </w:r>
      <w:r w:rsidR="00BA62B2" w:rsidRPr="00D94F8F">
        <w:rPr>
          <w:rFonts w:ascii="Times New Roman" w:hAnsi="Times New Roman" w:cs="Times New Roman"/>
          <w:color w:val="FF0000"/>
          <w:sz w:val="24"/>
          <w:szCs w:val="24"/>
          <w:lang w:val="en-US"/>
        </w:rPr>
        <w:t>HFD + quercetin: HFDQ</w:t>
      </w:r>
      <w:r w:rsidRPr="00D94F8F">
        <w:rPr>
          <w:rFonts w:ascii="Times New Roman" w:hAnsi="Times New Roman" w:cs="Times New Roman"/>
          <w:sz w:val="24"/>
          <w:szCs w:val="24"/>
          <w:lang w:val="en-US"/>
        </w:rPr>
        <w:t>) (</w:t>
      </w:r>
      <w:r w:rsidR="003A0E18" w:rsidRPr="00D94F8F">
        <w:rPr>
          <w:rFonts w:ascii="Times New Roman" w:hAnsi="Times New Roman" w:cs="Times New Roman"/>
          <w:sz w:val="24"/>
          <w:szCs w:val="24"/>
          <w:lang w:val="en-US"/>
        </w:rPr>
        <w:t xml:space="preserve">Supplementary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1)</w:t>
      </w:r>
      <w:r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rPr>
        <w:t xml:space="preserve">After 16 weeks of treatment the animals were sacrificed under anesthesia. Plasma, </w:t>
      </w:r>
      <w:proofErr w:type="spellStart"/>
      <w:r w:rsidRPr="00D94F8F">
        <w:rPr>
          <w:rFonts w:ascii="Times New Roman" w:hAnsi="Times New Roman" w:cs="Times New Roman"/>
          <w:sz w:val="24"/>
          <w:szCs w:val="24"/>
        </w:rPr>
        <w:t>caecal</w:t>
      </w:r>
      <w:proofErr w:type="spellEnd"/>
      <w:r w:rsidRPr="00D94F8F">
        <w:rPr>
          <w:rFonts w:ascii="Times New Roman" w:hAnsi="Times New Roman" w:cs="Times New Roman"/>
          <w:sz w:val="24"/>
          <w:szCs w:val="24"/>
        </w:rPr>
        <w:t xml:space="preserve"> and </w:t>
      </w:r>
      <w:proofErr w:type="spellStart"/>
      <w:r w:rsidRPr="00D94F8F">
        <w:rPr>
          <w:rFonts w:ascii="Times New Roman" w:hAnsi="Times New Roman" w:cs="Times New Roman"/>
          <w:sz w:val="24"/>
          <w:szCs w:val="24"/>
        </w:rPr>
        <w:t>faecal</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contents</w:t>
      </w:r>
      <w:proofErr w:type="spellEnd"/>
      <w:r w:rsidRPr="00D94F8F">
        <w:rPr>
          <w:rFonts w:ascii="Times New Roman" w:hAnsi="Times New Roman" w:cs="Times New Roman"/>
          <w:sz w:val="24"/>
          <w:szCs w:val="24"/>
        </w:rPr>
        <w:t>, liver and visceral adipose tissues were collected.</w:t>
      </w:r>
    </w:p>
    <w:p w:rsidR="00DC2D66" w:rsidRPr="00D94F8F" w:rsidRDefault="00DC2D66" w:rsidP="00184738">
      <w:pPr>
        <w:pStyle w:val="HTMLconformatoprevio"/>
        <w:spacing w:line="480" w:lineRule="auto"/>
        <w:rPr>
          <w:rFonts w:ascii="Times New Roman" w:hAnsi="Times New Roman" w:cs="Times New Roman"/>
          <w:b/>
          <w:color w:val="FF0000"/>
          <w:sz w:val="24"/>
          <w:szCs w:val="24"/>
        </w:rPr>
      </w:pPr>
      <w:r w:rsidRPr="00D94F8F">
        <w:rPr>
          <w:rFonts w:ascii="Times New Roman" w:hAnsi="Times New Roman" w:cs="Times New Roman"/>
          <w:b/>
          <w:color w:val="FF0000"/>
          <w:sz w:val="24"/>
          <w:szCs w:val="24"/>
        </w:rPr>
        <w:t>Dosage information</w:t>
      </w:r>
    </w:p>
    <w:p w:rsidR="00D47657" w:rsidRPr="009C0896" w:rsidRDefault="00D47657" w:rsidP="00184738">
      <w:pPr>
        <w:pStyle w:val="HTMLconformatoprevio"/>
        <w:spacing w:line="480" w:lineRule="auto"/>
        <w:rPr>
          <w:rFonts w:ascii="Times New Roman" w:hAnsi="Times New Roman" w:cs="Times New Roman"/>
          <w:color w:val="FF0000"/>
          <w:sz w:val="24"/>
          <w:szCs w:val="24"/>
          <w:lang w:val="en-US"/>
        </w:rPr>
      </w:pPr>
      <w:r w:rsidRPr="007F462D">
        <w:rPr>
          <w:rFonts w:ascii="Times New Roman" w:hAnsi="Times New Roman" w:cs="Times New Roman"/>
          <w:color w:val="FF0000"/>
          <w:sz w:val="24"/>
          <w:szCs w:val="24"/>
        </w:rPr>
        <w:t xml:space="preserve">Quercetin was supplemented in the control and HFD in </w:t>
      </w:r>
      <w:proofErr w:type="spellStart"/>
      <w:r w:rsidRPr="007F462D">
        <w:rPr>
          <w:rFonts w:ascii="Times New Roman" w:hAnsi="Times New Roman" w:cs="Times New Roman"/>
          <w:color w:val="FF0000"/>
          <w:sz w:val="24"/>
          <w:szCs w:val="24"/>
        </w:rPr>
        <w:t>the</w:t>
      </w:r>
      <w:proofErr w:type="spellEnd"/>
      <w:r w:rsidRPr="007F462D">
        <w:rPr>
          <w:rFonts w:ascii="Times New Roman" w:hAnsi="Times New Roman" w:cs="Times New Roman"/>
          <w:color w:val="FF0000"/>
          <w:sz w:val="24"/>
          <w:szCs w:val="24"/>
        </w:rPr>
        <w:t xml:space="preserve"> </w:t>
      </w:r>
      <w:proofErr w:type="spellStart"/>
      <w:r w:rsidRPr="007F462D">
        <w:rPr>
          <w:rFonts w:ascii="Times New Roman" w:hAnsi="Times New Roman" w:cs="Times New Roman"/>
          <w:color w:val="FF0000"/>
          <w:sz w:val="24"/>
          <w:szCs w:val="24"/>
        </w:rPr>
        <w:t>form</w:t>
      </w:r>
      <w:proofErr w:type="spellEnd"/>
      <w:r w:rsidRPr="007F462D">
        <w:rPr>
          <w:rFonts w:ascii="Times New Roman" w:hAnsi="Times New Roman" w:cs="Times New Roman"/>
          <w:color w:val="FF0000"/>
          <w:sz w:val="24"/>
          <w:szCs w:val="24"/>
        </w:rPr>
        <w:t xml:space="preserve"> </w:t>
      </w:r>
      <w:proofErr w:type="spellStart"/>
      <w:r w:rsidRPr="007F462D">
        <w:rPr>
          <w:rFonts w:ascii="Times New Roman" w:hAnsi="Times New Roman" w:cs="Times New Roman"/>
          <w:color w:val="FF0000"/>
          <w:sz w:val="24"/>
          <w:szCs w:val="24"/>
        </w:rPr>
        <w:t>of</w:t>
      </w:r>
      <w:proofErr w:type="spellEnd"/>
      <w:r w:rsidRPr="007F462D">
        <w:rPr>
          <w:rFonts w:ascii="Times New Roman" w:hAnsi="Times New Roman" w:cs="Times New Roman"/>
          <w:color w:val="FF0000"/>
          <w:sz w:val="24"/>
          <w:szCs w:val="24"/>
        </w:rPr>
        <w:t xml:space="preserve"> </w:t>
      </w:r>
      <w:proofErr w:type="spellStart"/>
      <w:r w:rsidRPr="007F462D">
        <w:rPr>
          <w:rFonts w:ascii="Times New Roman" w:hAnsi="Times New Roman" w:cs="Times New Roman"/>
          <w:color w:val="FF0000"/>
          <w:sz w:val="24"/>
          <w:szCs w:val="24"/>
        </w:rPr>
        <w:t>aglycone</w:t>
      </w:r>
      <w:proofErr w:type="spellEnd"/>
      <w:r w:rsidRPr="007F462D">
        <w:rPr>
          <w:rFonts w:ascii="Times New Roman" w:hAnsi="Times New Roman" w:cs="Times New Roman"/>
          <w:color w:val="FF0000"/>
          <w:sz w:val="24"/>
          <w:szCs w:val="24"/>
        </w:rPr>
        <w:t xml:space="preserve"> </w:t>
      </w:r>
      <w:proofErr w:type="spellStart"/>
      <w:r w:rsidRPr="007F462D">
        <w:rPr>
          <w:rFonts w:ascii="Times New Roman" w:hAnsi="Times New Roman" w:cs="Times New Roman"/>
          <w:color w:val="FF0000"/>
          <w:sz w:val="24"/>
          <w:szCs w:val="24"/>
        </w:rPr>
        <w:t>quercetin</w:t>
      </w:r>
      <w:proofErr w:type="spellEnd"/>
      <w:r w:rsidRPr="007F462D">
        <w:rPr>
          <w:rFonts w:ascii="Times New Roman" w:hAnsi="Times New Roman" w:cs="Times New Roman"/>
          <w:color w:val="FF0000"/>
          <w:sz w:val="24"/>
          <w:szCs w:val="24"/>
        </w:rPr>
        <w:t xml:space="preserve"> </w:t>
      </w:r>
      <w:r w:rsidR="005A4F15" w:rsidRPr="007F462D">
        <w:rPr>
          <w:rFonts w:ascii="Times New Roman" w:hAnsi="Times New Roman" w:cs="Times New Roman"/>
          <w:color w:val="FF0000"/>
          <w:sz w:val="24"/>
          <w:szCs w:val="24"/>
        </w:rPr>
        <w:t>(</w:t>
      </w:r>
      <w:r w:rsidRPr="007F462D">
        <w:rPr>
          <w:rFonts w:ascii="Times New Roman" w:hAnsi="Times New Roman" w:cs="Times New Roman"/>
          <w:color w:val="FF0000"/>
          <w:sz w:val="24"/>
          <w:szCs w:val="24"/>
        </w:rPr>
        <w:t>0.05% (</w:t>
      </w:r>
      <w:proofErr w:type="spellStart"/>
      <w:r w:rsidRPr="007F462D">
        <w:rPr>
          <w:rFonts w:ascii="Times New Roman" w:hAnsi="Times New Roman" w:cs="Times New Roman"/>
          <w:color w:val="FF0000"/>
          <w:sz w:val="24"/>
          <w:szCs w:val="24"/>
        </w:rPr>
        <w:t>wt</w:t>
      </w:r>
      <w:proofErr w:type="spellEnd"/>
      <w:r w:rsidRPr="007F462D">
        <w:rPr>
          <w:rFonts w:ascii="Times New Roman" w:hAnsi="Times New Roman" w:cs="Times New Roman"/>
          <w:color w:val="FF0000"/>
          <w:sz w:val="24"/>
          <w:szCs w:val="24"/>
        </w:rPr>
        <w:t>/</w:t>
      </w:r>
      <w:proofErr w:type="spellStart"/>
      <w:r w:rsidRPr="007F462D">
        <w:rPr>
          <w:rFonts w:ascii="Times New Roman" w:hAnsi="Times New Roman" w:cs="Times New Roman"/>
          <w:color w:val="FF0000"/>
          <w:sz w:val="24"/>
          <w:szCs w:val="24"/>
        </w:rPr>
        <w:t>wt</w:t>
      </w:r>
      <w:proofErr w:type="spellEnd"/>
      <w:r w:rsidRPr="007F462D">
        <w:rPr>
          <w:rFonts w:ascii="Times New Roman" w:hAnsi="Times New Roman" w:cs="Times New Roman"/>
          <w:color w:val="FF0000"/>
          <w:sz w:val="24"/>
          <w:szCs w:val="24"/>
        </w:rPr>
        <w:t>)</w:t>
      </w:r>
      <w:r w:rsidR="005A4F15" w:rsidRPr="007F462D">
        <w:rPr>
          <w:rFonts w:ascii="Times New Roman" w:hAnsi="Times New Roman" w:cs="Times New Roman"/>
          <w:color w:val="FF0000"/>
          <w:sz w:val="24"/>
          <w:szCs w:val="24"/>
        </w:rPr>
        <w:t>) at a dosage roughly equal to 80 mg kg</w:t>
      </w:r>
      <w:r w:rsidR="005A4F15" w:rsidRPr="007F462D">
        <w:rPr>
          <w:rFonts w:ascii="Times New Roman" w:hAnsi="Times New Roman" w:cs="Times New Roman"/>
          <w:color w:val="FF0000"/>
          <w:sz w:val="24"/>
          <w:szCs w:val="24"/>
          <w:vertAlign w:val="superscript"/>
        </w:rPr>
        <w:t>-1</w:t>
      </w:r>
      <w:r w:rsidR="005A4F15" w:rsidRPr="007F462D">
        <w:rPr>
          <w:rFonts w:ascii="Times New Roman" w:hAnsi="Times New Roman" w:cs="Times New Roman"/>
          <w:color w:val="FF0000"/>
          <w:sz w:val="24"/>
          <w:szCs w:val="24"/>
        </w:rPr>
        <w:t xml:space="preserve"> day</w:t>
      </w:r>
      <w:r w:rsidR="005A4F15" w:rsidRPr="007F462D">
        <w:rPr>
          <w:rFonts w:ascii="Times New Roman" w:hAnsi="Times New Roman" w:cs="Times New Roman"/>
          <w:color w:val="FF0000"/>
          <w:sz w:val="24"/>
          <w:szCs w:val="24"/>
          <w:vertAlign w:val="superscript"/>
        </w:rPr>
        <w:t>-1</w:t>
      </w:r>
      <w:r w:rsidR="005A4F15" w:rsidRPr="007F462D">
        <w:rPr>
          <w:rFonts w:ascii="Times New Roman" w:hAnsi="Times New Roman" w:cs="Times New Roman"/>
          <w:color w:val="FF0000"/>
          <w:sz w:val="24"/>
          <w:szCs w:val="24"/>
        </w:rPr>
        <w:t xml:space="preserve">. </w:t>
      </w:r>
      <w:r w:rsidRPr="007F462D">
        <w:rPr>
          <w:rFonts w:ascii="Times New Roman" w:hAnsi="Times New Roman" w:cs="Times New Roman"/>
          <w:color w:val="FF0000"/>
          <w:sz w:val="24"/>
          <w:szCs w:val="24"/>
        </w:rPr>
        <w:t xml:space="preserve">The </w:t>
      </w:r>
      <w:r w:rsidRPr="007F462D">
        <w:rPr>
          <w:rFonts w:ascii="Times New Roman" w:hAnsi="Times New Roman" w:cs="Times New Roman"/>
          <w:i/>
          <w:color w:val="FF0000"/>
          <w:sz w:val="24"/>
          <w:szCs w:val="24"/>
        </w:rPr>
        <w:t xml:space="preserve">in vivo </w:t>
      </w:r>
      <w:r w:rsidRPr="007F462D">
        <w:rPr>
          <w:rFonts w:ascii="Times New Roman" w:hAnsi="Times New Roman" w:cs="Times New Roman"/>
          <w:color w:val="FF0000"/>
          <w:sz w:val="24"/>
          <w:szCs w:val="24"/>
        </w:rPr>
        <w:t>dosage was chosen according to previous studies</w:t>
      </w:r>
      <w:r w:rsidR="00DB1DD3" w:rsidRPr="007F462D">
        <w:rPr>
          <w:rFonts w:ascii="Times New Roman" w:hAnsi="Times New Roman" w:cs="Times New Roman"/>
          <w:color w:val="FF0000"/>
          <w:sz w:val="24"/>
          <w:szCs w:val="24"/>
        </w:rPr>
        <w:t>.</w:t>
      </w:r>
      <w:r w:rsidR="00D20E47" w:rsidRPr="007F462D">
        <w:rPr>
          <w:rFonts w:ascii="Times New Roman" w:hAnsi="Times New Roman" w:cs="Times New Roman"/>
          <w:color w:val="FF0000"/>
          <w:sz w:val="24"/>
          <w:szCs w:val="24"/>
        </w:rPr>
        <w:fldChar w:fldCharType="begin" w:fldLock="1"/>
      </w:r>
      <w:r w:rsidR="006C5270" w:rsidRPr="007F462D">
        <w:rPr>
          <w:rFonts w:ascii="Times New Roman" w:hAnsi="Times New Roman" w:cs="Times New Roman"/>
          <w:color w:val="FF0000"/>
          <w:sz w:val="24"/>
          <w:szCs w:val="24"/>
        </w:rPr>
        <w:instrText>ADDIN CSL_CITATION {"citationItems":[{"id":"ITEM-1","itemData":{"DOI":"10.1002/mnfr.201400913","ISSN":"16134125","author":[{"dropping-particle":"","family":"Pisonero-Vaquero","given":"Sandra","non-dropping-particle":"","parse-names":false,"suffix":""},{"dropping-particle":"","family":"Martínez-Ferreras","given":"Ángel","non-dropping-particle":"","parse-names":false,"suffix":""},{"dropping-particle":"","family":"García-Mediavilla","given":"María Victoria","non-dropping-particle":"","parse-names":false,"suffix":""},{"dropping-particle":"","family":"Martínez-Flórez","given":"Susana","non-dropping-particle":"","parse-names":false,"suffix":""},{"dropping-particle":"","family":"Fernández","given":"Anna","non-dropping-particle":"","parse-names":false,"suffix":""},{"dropping-particle":"","family":"Benet","given":"Mart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Sánchez-Campos","given":"Sonia","non-dropping-particle":"","parse-names":false,"suffix":""}],"container-title":"Molecular Nutrition &amp; Food Research","id":"ITEM-1","issue":"5","issued":{"date-parts":[["2015","5"]]},"page":"879-893","title":"Quercetin ameliorates dysregulation of lipid metabolism genes via the PI3K/AKT pathway in a diet-induced mouse model of nonalcoholic fatty liver disease","type":"article-journal","volume":"59"},"uris":["http://www.mendeley.com/documents/?uuid=6eb495ea-5dee-4eba-8d29-2e81e692ac88"]}],"mendeley":{"formattedCitation":"&lt;sup&gt;[11]&lt;/sup&gt;","plainTextFormattedCitation":"[11]","previouslyFormattedCitation":"&lt;sup&gt;[11]&lt;/sup&gt;"},"properties":{"noteIndex":0},"schema":"https://github.com/citation-style-language/schema/raw/master/csl-citation.json"}</w:instrText>
      </w:r>
      <w:r w:rsidR="00D20E47" w:rsidRPr="007F462D">
        <w:rPr>
          <w:rFonts w:ascii="Times New Roman" w:hAnsi="Times New Roman" w:cs="Times New Roman"/>
          <w:color w:val="FF0000"/>
          <w:sz w:val="24"/>
          <w:szCs w:val="24"/>
        </w:rPr>
        <w:fldChar w:fldCharType="separate"/>
      </w:r>
      <w:r w:rsidR="006C5270" w:rsidRPr="007F462D">
        <w:rPr>
          <w:rFonts w:ascii="Times New Roman" w:hAnsi="Times New Roman" w:cs="Times New Roman"/>
          <w:noProof/>
          <w:color w:val="FF0000"/>
          <w:sz w:val="24"/>
          <w:szCs w:val="24"/>
          <w:vertAlign w:val="superscript"/>
        </w:rPr>
        <w:t>[11]</w:t>
      </w:r>
      <w:r w:rsidR="00D20E47" w:rsidRPr="007F462D">
        <w:rPr>
          <w:rFonts w:ascii="Times New Roman" w:hAnsi="Times New Roman" w:cs="Times New Roman"/>
          <w:color w:val="FF0000"/>
          <w:sz w:val="24"/>
          <w:szCs w:val="24"/>
        </w:rPr>
        <w:fldChar w:fldCharType="end"/>
      </w:r>
      <w:r w:rsidRPr="007F462D">
        <w:rPr>
          <w:rFonts w:ascii="Times New Roman" w:hAnsi="Times New Roman" w:cs="Times New Roman"/>
          <w:color w:val="FF0000"/>
          <w:sz w:val="24"/>
          <w:szCs w:val="24"/>
        </w:rPr>
        <w:t xml:space="preserve"> For human equivalent dose, the dosage used in animal experiments was </w:t>
      </w:r>
      <w:r w:rsidR="005A4F15" w:rsidRPr="007F462D">
        <w:rPr>
          <w:rFonts w:ascii="Times New Roman" w:hAnsi="Times New Roman" w:cs="Times New Roman"/>
          <w:color w:val="FF0000"/>
          <w:sz w:val="24"/>
          <w:szCs w:val="24"/>
        </w:rPr>
        <w:t xml:space="preserve">approximately </w:t>
      </w:r>
      <w:r w:rsidRPr="007F462D">
        <w:rPr>
          <w:rFonts w:ascii="Times New Roman" w:hAnsi="Times New Roman" w:cs="Times New Roman"/>
          <w:color w:val="FF0000"/>
          <w:sz w:val="24"/>
          <w:szCs w:val="24"/>
        </w:rPr>
        <w:t xml:space="preserve">equivalent to </w:t>
      </w:r>
      <w:r w:rsidR="005A4F15" w:rsidRPr="007F462D">
        <w:rPr>
          <w:rFonts w:ascii="Times New Roman" w:hAnsi="Times New Roman" w:cs="Times New Roman"/>
          <w:color w:val="FF0000"/>
          <w:sz w:val="24"/>
          <w:szCs w:val="24"/>
        </w:rPr>
        <w:t>6.5</w:t>
      </w:r>
      <w:r w:rsidR="00236C3F" w:rsidRPr="007F462D">
        <w:rPr>
          <w:rFonts w:ascii="Times New Roman" w:hAnsi="Times New Roman" w:cs="Times New Roman"/>
          <w:color w:val="FF0000"/>
          <w:sz w:val="24"/>
          <w:szCs w:val="24"/>
        </w:rPr>
        <w:t xml:space="preserve"> </w:t>
      </w:r>
      <w:r w:rsidR="005A4F15" w:rsidRPr="007F462D">
        <w:rPr>
          <w:rFonts w:ascii="Times New Roman" w:hAnsi="Times New Roman" w:cs="Times New Roman"/>
          <w:color w:val="FF0000"/>
          <w:sz w:val="24"/>
          <w:szCs w:val="24"/>
        </w:rPr>
        <w:t xml:space="preserve">mg </w:t>
      </w:r>
      <w:r w:rsidRPr="007F462D">
        <w:rPr>
          <w:rFonts w:ascii="Times New Roman" w:hAnsi="Times New Roman" w:cs="Times New Roman"/>
          <w:color w:val="FF0000"/>
          <w:sz w:val="24"/>
          <w:szCs w:val="24"/>
        </w:rPr>
        <w:t>kg</w:t>
      </w:r>
      <w:r w:rsidR="005A4F15" w:rsidRPr="007F462D">
        <w:rPr>
          <w:rFonts w:ascii="Times New Roman" w:hAnsi="Times New Roman" w:cs="Times New Roman"/>
          <w:color w:val="FF0000"/>
          <w:sz w:val="24"/>
          <w:szCs w:val="24"/>
          <w:vertAlign w:val="superscript"/>
        </w:rPr>
        <w:t>-1</w:t>
      </w:r>
      <w:r w:rsidR="005A4F15" w:rsidRPr="007F462D">
        <w:rPr>
          <w:rFonts w:ascii="Times New Roman" w:hAnsi="Times New Roman" w:cs="Times New Roman"/>
          <w:color w:val="FF0000"/>
          <w:sz w:val="24"/>
          <w:szCs w:val="24"/>
        </w:rPr>
        <w:t xml:space="preserve"> day</w:t>
      </w:r>
      <w:r w:rsidR="005A4F15" w:rsidRPr="007F462D">
        <w:rPr>
          <w:rFonts w:ascii="Times New Roman" w:hAnsi="Times New Roman" w:cs="Times New Roman"/>
          <w:color w:val="FF0000"/>
          <w:sz w:val="24"/>
          <w:szCs w:val="24"/>
          <w:vertAlign w:val="superscript"/>
        </w:rPr>
        <w:t>-1</w:t>
      </w:r>
      <w:r w:rsidRPr="007F462D">
        <w:rPr>
          <w:rFonts w:ascii="Times New Roman" w:hAnsi="Times New Roman" w:cs="Times New Roman"/>
          <w:color w:val="FF0000"/>
          <w:sz w:val="24"/>
          <w:szCs w:val="24"/>
        </w:rPr>
        <w:t xml:space="preserve"> in humans</w:t>
      </w:r>
      <w:r w:rsidR="005A4F15" w:rsidRPr="007F462D">
        <w:rPr>
          <w:rFonts w:ascii="Times New Roman" w:hAnsi="Times New Roman" w:cs="Times New Roman"/>
          <w:color w:val="FF0000"/>
          <w:sz w:val="24"/>
          <w:szCs w:val="24"/>
        </w:rPr>
        <w:t>.</w:t>
      </w:r>
      <w:r w:rsidR="009C0896" w:rsidRPr="007F462D">
        <w:rPr>
          <w:rFonts w:ascii="Times New Roman" w:hAnsi="Times New Roman" w:cs="Times New Roman"/>
          <w:color w:val="FF0000"/>
          <w:sz w:val="24"/>
          <w:szCs w:val="24"/>
        </w:rPr>
        <w:t xml:space="preserve"> This dose is achievable through supplements or diets rich in fruits and vegetables</w:t>
      </w:r>
      <w:r w:rsidR="00DB1DD3" w:rsidRPr="007F462D">
        <w:rPr>
          <w:rFonts w:ascii="Times New Roman" w:hAnsi="Times New Roman" w:cs="Times New Roman"/>
          <w:color w:val="FF0000"/>
          <w:sz w:val="24"/>
          <w:szCs w:val="24"/>
        </w:rPr>
        <w:t>.</w:t>
      </w:r>
      <w:r w:rsidR="00D20E47" w:rsidRPr="007F462D">
        <w:rPr>
          <w:rFonts w:ascii="Times New Roman" w:hAnsi="Times New Roman" w:cs="Times New Roman"/>
          <w:color w:val="FF0000"/>
          <w:sz w:val="24"/>
          <w:szCs w:val="24"/>
        </w:rPr>
        <w:fldChar w:fldCharType="begin" w:fldLock="1"/>
      </w:r>
      <w:r w:rsidR="00DB1DD3" w:rsidRPr="007F462D">
        <w:rPr>
          <w:rFonts w:ascii="Times New Roman" w:hAnsi="Times New Roman" w:cs="Times New Roman"/>
          <w:color w:val="FF0000"/>
          <w:sz w:val="24"/>
          <w:szCs w:val="24"/>
        </w:rPr>
        <w:instrText>ADDIN CSL_CITATION {"citationItems":[{"id":"ITEM-1","itemData":{"ISSN":"0278-6915","PMID":"8847003","abstract":"The French paradox is a dietary anomaly which has focused attention on the Mediterranean diet. Epidemiological studies revealed that this diet, replete in flavonoid-rich foods (Allium and Brassica vegetables, and red wine), correlated with the increased longevity and decreased incidence of cardiovascular disease seen in these populations. The most frequently studied flavonoid, quercetin, has been shown to have biological properties consistent with its sparing effect on the cardiovascular system. Quercetin and other flavonoids have been shown to modify eicosanoid biosynthesis (antiprostanoid and anti-inflammatory responses), protect low-density lipoprotein from oxidation (prevent atherosclerotic plaque formation), prevent platelet aggregation (antithrombic effects), and promote relaxation of cardiovascular smooth muscle (antihypertensive, antiarrhythmic effects). In addition, flavonoids have been shown to have antiviral and carcinostatic properties. However, flavonoids are poorly absorbed from the gut and are subject to degradation by intestinal micro-organisms. The amount of quercetin that remains biologically available may not be of sufficient concentration, theoretically, to explain the beneficial effects seen with the Mediterranean diet. The role of flavonoids may transcend their presence in food. The activity of flavonoids as inhibitors of reverse transcriptase suggests a place for these compounds in the control of retrovirus infections, such as acquired immunodeficiency syndrome (AIDS). In addition to specific effects, the broad-modulating effects of flavonoids as antioxidants, inhibitors of ubiquitous enzymes (ornithine carboxylase, protein kinase, calmodulin), and promoters of vasodilatation and platelet disaggregation can serve as starting material for drug development programmes.","author":[{"dropping-particle":"V","family":"Formica","given":"J","non-dropping-particle":"","parse-names":false,"suffix":""},{"dropping-particle":"","family":"Regelson","given":"W","non-dropping-particle":"","parse-names":false,"suffix":""}],"container-title":"Food and chemical toxicology : an international journal published for the British Industrial Biological Research Association","id":"ITEM-1","issue":"12","issued":{"date-parts":[["1995","12"]]},"page":"1061-80","title":"Review of the biology of Quercetin and related bioflavonoids.","type":"article-journal","volume":"33"},"uris":["http://www.mendeley.com/documents/?uuid=09d2a6a0-5ae1-3298-837f-930cf631a938"]}],"mendeley":{"formattedCitation":"&lt;sup&gt;[16]&lt;/sup&gt;","plainTextFormattedCitation":"[16]"},"properties":{"noteIndex":0},"schema":"https://github.com/citation-style-language/schema/raw/master/csl-citation.json"}</w:instrText>
      </w:r>
      <w:r w:rsidR="00D20E47" w:rsidRPr="007F462D">
        <w:rPr>
          <w:rFonts w:ascii="Times New Roman" w:hAnsi="Times New Roman" w:cs="Times New Roman"/>
          <w:color w:val="FF0000"/>
          <w:sz w:val="24"/>
          <w:szCs w:val="24"/>
        </w:rPr>
        <w:fldChar w:fldCharType="separate"/>
      </w:r>
      <w:r w:rsidR="00DB1DD3" w:rsidRPr="007F462D">
        <w:rPr>
          <w:rFonts w:ascii="Times New Roman" w:hAnsi="Times New Roman" w:cs="Times New Roman"/>
          <w:noProof/>
          <w:color w:val="FF0000"/>
          <w:sz w:val="24"/>
          <w:szCs w:val="24"/>
          <w:vertAlign w:val="superscript"/>
        </w:rPr>
        <w:t>[16]</w:t>
      </w:r>
      <w:r w:rsidR="00D20E47" w:rsidRPr="007F462D">
        <w:rPr>
          <w:rFonts w:ascii="Times New Roman" w:hAnsi="Times New Roman" w:cs="Times New Roman"/>
          <w:color w:val="FF0000"/>
          <w:sz w:val="24"/>
          <w:szCs w:val="24"/>
        </w:rPr>
        <w:fldChar w:fldCharType="end"/>
      </w:r>
    </w:p>
    <w:p w:rsidR="009F0AE7" w:rsidRPr="00D94F8F" w:rsidRDefault="009F0AE7" w:rsidP="00184738">
      <w:pPr>
        <w:pStyle w:val="HTMLconformatoprevio"/>
        <w:spacing w:line="480" w:lineRule="auto"/>
        <w:rPr>
          <w:rFonts w:ascii="Times New Roman" w:hAnsi="Times New Roman" w:cs="Times New Roman"/>
          <w:sz w:val="24"/>
          <w:szCs w:val="24"/>
        </w:rPr>
      </w:pPr>
      <w:r w:rsidRPr="00D94F8F">
        <w:rPr>
          <w:rFonts w:ascii="Times New Roman" w:hAnsi="Times New Roman" w:cs="Times New Roman"/>
          <w:sz w:val="24"/>
          <w:szCs w:val="24"/>
        </w:rPr>
        <w:t xml:space="preserve">Additional Materials and Methods are included as </w:t>
      </w:r>
      <w:r w:rsidR="0075185B" w:rsidRPr="00D94F8F">
        <w:rPr>
          <w:rFonts w:ascii="Times New Roman" w:hAnsi="Times New Roman" w:cs="Times New Roman"/>
          <w:sz w:val="24"/>
          <w:szCs w:val="24"/>
        </w:rPr>
        <w:t>supporting information.</w:t>
      </w:r>
    </w:p>
    <w:p w:rsidR="009F0AE7" w:rsidRPr="00D94F8F" w:rsidRDefault="009F0AE7" w:rsidP="00184738">
      <w:pPr>
        <w:spacing w:after="0" w:line="480" w:lineRule="auto"/>
        <w:rPr>
          <w:rFonts w:ascii="Times New Roman" w:hAnsi="Times New Roman" w:cs="Times New Roman"/>
          <w:b/>
          <w:sz w:val="24"/>
          <w:szCs w:val="24"/>
          <w:lang w:val="en-US"/>
        </w:rPr>
      </w:pPr>
      <w:r w:rsidRPr="00D94F8F">
        <w:rPr>
          <w:rFonts w:ascii="Times New Roman" w:hAnsi="Times New Roman" w:cs="Times New Roman"/>
          <w:b/>
          <w:sz w:val="24"/>
          <w:szCs w:val="24"/>
          <w:lang w:val="en-US"/>
        </w:rPr>
        <w:t>Results</w:t>
      </w:r>
    </w:p>
    <w:p w:rsidR="009F0AE7" w:rsidRPr="00D94F8F" w:rsidRDefault="009F0AE7" w:rsidP="00184738">
      <w:pPr>
        <w:spacing w:after="0" w:line="480" w:lineRule="auto"/>
        <w:rPr>
          <w:rFonts w:ascii="Times New Roman" w:hAnsi="Times New Roman" w:cs="Times New Roman"/>
          <w:b/>
          <w:sz w:val="24"/>
          <w:szCs w:val="24"/>
          <w:lang w:val="en-US"/>
        </w:rPr>
      </w:pPr>
      <w:r w:rsidRPr="00D94F8F">
        <w:rPr>
          <w:rFonts w:ascii="Times New Roman" w:hAnsi="Times New Roman" w:cs="Times New Roman"/>
          <w:b/>
          <w:sz w:val="24"/>
          <w:szCs w:val="24"/>
          <w:lang w:val="en-US"/>
        </w:rPr>
        <w:t>Donor mice selection</w:t>
      </w:r>
    </w:p>
    <w:p w:rsidR="009F0AE7" w:rsidRPr="00D94F8F" w:rsidRDefault="009F0AE7" w:rsidP="00184738">
      <w:pPr>
        <w:spacing w:after="0" w:line="480" w:lineRule="auto"/>
        <w:rPr>
          <w:rFonts w:ascii="Times New Roman" w:hAnsi="Times New Roman" w:cs="Times New Roman"/>
          <w:sz w:val="24"/>
          <w:szCs w:val="24"/>
          <w:lang w:val="en-GB"/>
        </w:rPr>
      </w:pPr>
      <w:proofErr w:type="spellStart"/>
      <w:r w:rsidRPr="00D94F8F">
        <w:rPr>
          <w:rFonts w:ascii="Times New Roman" w:hAnsi="Times New Roman" w:cs="Times New Roman"/>
          <w:sz w:val="24"/>
          <w:szCs w:val="24"/>
          <w:lang w:val="en-GB"/>
        </w:rPr>
        <w:lastRenderedPageBreak/>
        <w:t>Caecal</w:t>
      </w:r>
      <w:proofErr w:type="spellEnd"/>
      <w:r w:rsidRPr="00D94F8F">
        <w:rPr>
          <w:rFonts w:ascii="Times New Roman" w:hAnsi="Times New Roman" w:cs="Times New Roman"/>
          <w:sz w:val="24"/>
          <w:szCs w:val="24"/>
          <w:lang w:val="en-GB"/>
        </w:rPr>
        <w:t xml:space="preserve"> microbiota donors from the A model were selected out </w:t>
      </w:r>
      <w:r w:rsidRPr="00D94F8F">
        <w:rPr>
          <w:rFonts w:ascii="Times New Roman" w:hAnsi="Times New Roman" w:cs="Times New Roman"/>
          <w:strike/>
          <w:color w:val="FF0000"/>
          <w:sz w:val="24"/>
          <w:szCs w:val="24"/>
          <w:lang w:val="en-GB"/>
        </w:rPr>
        <w:t>of Control (</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strike/>
          <w:color w:val="FF0000"/>
          <w:sz w:val="24"/>
          <w:szCs w:val="24"/>
          <w:lang w:val="en-GB"/>
        </w:rPr>
        <w:t xml:space="preserve">), </w:t>
      </w:r>
      <w:proofErr w:type="spellStart"/>
      <w:r w:rsidRPr="00D94F8F">
        <w:rPr>
          <w:rFonts w:ascii="Times New Roman" w:hAnsi="Times New Roman" w:cs="Times New Roman"/>
          <w:strike/>
          <w:color w:val="FF0000"/>
          <w:sz w:val="24"/>
          <w:szCs w:val="24"/>
          <w:lang w:val="en-GB"/>
        </w:rPr>
        <w:t>ControlQ</w:t>
      </w:r>
      <w:proofErr w:type="spellEnd"/>
      <w:r w:rsidRPr="00D94F8F">
        <w:rPr>
          <w:rFonts w:ascii="Times New Roman" w:hAnsi="Times New Roman" w:cs="Times New Roman"/>
          <w:strike/>
          <w:color w:val="FF0000"/>
          <w:sz w:val="24"/>
          <w:szCs w:val="24"/>
          <w:lang w:val="en-GB"/>
        </w:rPr>
        <w:t xml:space="preserve"> (</w:t>
      </w:r>
      <w:proofErr w:type="spellStart"/>
      <w:r w:rsidRPr="00D94F8F">
        <w:rPr>
          <w:rFonts w:ascii="Times New Roman" w:hAnsi="Times New Roman" w:cs="Times New Roman"/>
          <w:i/>
          <w:strike/>
          <w:color w:val="FF0000"/>
          <w:sz w:val="24"/>
          <w:szCs w:val="24"/>
          <w:lang w:val="en-GB"/>
        </w:rPr>
        <w:t>dCQ</w:t>
      </w:r>
      <w:proofErr w:type="spellEnd"/>
      <w:r w:rsidRPr="00D94F8F">
        <w:rPr>
          <w:rFonts w:ascii="Times New Roman" w:hAnsi="Times New Roman" w:cs="Times New Roman"/>
          <w:strike/>
          <w:color w:val="FF0000"/>
          <w:sz w:val="24"/>
          <w:szCs w:val="24"/>
          <w:lang w:val="en-GB"/>
        </w:rPr>
        <w:t>), HFD (</w:t>
      </w:r>
      <w:proofErr w:type="spellStart"/>
      <w:r w:rsidRPr="00D94F8F">
        <w:rPr>
          <w:rFonts w:ascii="Times New Roman" w:hAnsi="Times New Roman" w:cs="Times New Roman"/>
          <w:i/>
          <w:strike/>
          <w:color w:val="FF0000"/>
          <w:sz w:val="24"/>
          <w:szCs w:val="24"/>
          <w:lang w:val="en-GB"/>
        </w:rPr>
        <w:t>dHFD</w:t>
      </w:r>
      <w:proofErr w:type="spellEnd"/>
      <w:r w:rsidRPr="00D94F8F">
        <w:rPr>
          <w:rFonts w:ascii="Times New Roman" w:hAnsi="Times New Roman" w:cs="Times New Roman"/>
          <w:i/>
          <w:strike/>
          <w:color w:val="FF0000"/>
          <w:sz w:val="24"/>
          <w:szCs w:val="24"/>
          <w:lang w:val="en-GB"/>
        </w:rPr>
        <w:t>-</w:t>
      </w:r>
      <w:r w:rsidRPr="00D94F8F">
        <w:rPr>
          <w:rFonts w:ascii="Times New Roman" w:hAnsi="Times New Roman" w:cs="Times New Roman"/>
          <w:strike/>
          <w:color w:val="FF0000"/>
          <w:sz w:val="24"/>
          <w:szCs w:val="24"/>
          <w:lang w:val="en-GB"/>
        </w:rPr>
        <w:t xml:space="preserve"> and </w:t>
      </w:r>
      <w:proofErr w:type="spellStart"/>
      <w:r w:rsidRPr="00D94F8F">
        <w:rPr>
          <w:rFonts w:ascii="Times New Roman" w:hAnsi="Times New Roman" w:cs="Times New Roman"/>
          <w:i/>
          <w:strike/>
          <w:color w:val="FF0000"/>
          <w:sz w:val="24"/>
          <w:szCs w:val="24"/>
          <w:lang w:val="en-GB"/>
        </w:rPr>
        <w:t>dHFD</w:t>
      </w:r>
      <w:proofErr w:type="spellEnd"/>
      <w:r w:rsidRPr="00D94F8F">
        <w:rPr>
          <w:rFonts w:ascii="Times New Roman" w:hAnsi="Times New Roman" w:cs="Times New Roman"/>
          <w:i/>
          <w:strike/>
          <w:color w:val="FF0000"/>
          <w:sz w:val="24"/>
          <w:szCs w:val="24"/>
          <w:lang w:val="en-GB"/>
        </w:rPr>
        <w:t>+</w:t>
      </w:r>
      <w:r w:rsidRPr="00D94F8F">
        <w:rPr>
          <w:rFonts w:ascii="Times New Roman" w:hAnsi="Times New Roman" w:cs="Times New Roman"/>
          <w:strike/>
          <w:color w:val="FF0000"/>
          <w:sz w:val="24"/>
          <w:szCs w:val="24"/>
          <w:lang w:val="en-GB"/>
        </w:rPr>
        <w:t>) and HFDQ (</w:t>
      </w:r>
      <w:proofErr w:type="spellStart"/>
      <w:r w:rsidRPr="00D94F8F">
        <w:rPr>
          <w:rFonts w:ascii="Times New Roman" w:hAnsi="Times New Roman" w:cs="Times New Roman"/>
          <w:i/>
          <w:strike/>
          <w:color w:val="FF0000"/>
          <w:sz w:val="24"/>
          <w:szCs w:val="24"/>
          <w:lang w:val="en-GB"/>
        </w:rPr>
        <w:t>dHFDQ</w:t>
      </w:r>
      <w:proofErr w:type="spellEnd"/>
      <w:r w:rsidRPr="00D94F8F">
        <w:rPr>
          <w:rFonts w:ascii="Times New Roman" w:hAnsi="Times New Roman" w:cs="Times New Roman"/>
          <w:strike/>
          <w:color w:val="FF0000"/>
          <w:sz w:val="24"/>
          <w:szCs w:val="24"/>
          <w:lang w:val="en-GB"/>
        </w:rPr>
        <w:t>) groups,</w:t>
      </w:r>
      <w:r w:rsidRPr="00D94F8F">
        <w:rPr>
          <w:rFonts w:ascii="Times New Roman" w:hAnsi="Times New Roman" w:cs="Times New Roman"/>
          <w:color w:val="FF0000"/>
          <w:sz w:val="24"/>
          <w:szCs w:val="24"/>
          <w:lang w:val="en-GB"/>
        </w:rPr>
        <w:t xml:space="preserve"> </w:t>
      </w:r>
      <w:r w:rsidRPr="00D94F8F">
        <w:rPr>
          <w:rFonts w:ascii="Times New Roman" w:hAnsi="Times New Roman" w:cs="Times New Roman"/>
          <w:sz w:val="24"/>
          <w:szCs w:val="24"/>
          <w:lang w:val="en-GB"/>
        </w:rPr>
        <w:t>in terms of obesity, metabolic syndrome and hepatic steatosis development, in addition to endotoxemia, gut-liver axis alteration, inflammatory response induction and lipid metabolism deregulation (</w:t>
      </w:r>
      <w:r w:rsidR="00282A94" w:rsidRPr="00D94F8F">
        <w:rPr>
          <w:rFonts w:ascii="Times New Roman" w:hAnsi="Times New Roman" w:cs="Times New Roman"/>
          <w:sz w:val="24"/>
          <w:szCs w:val="24"/>
          <w:lang w:val="en-GB"/>
        </w:rPr>
        <w:t>Table 1</w:t>
      </w:r>
      <w:r w:rsidRPr="00D94F8F">
        <w:rPr>
          <w:rFonts w:ascii="Times New Roman" w:hAnsi="Times New Roman" w:cs="Times New Roman"/>
          <w:sz w:val="24"/>
          <w:szCs w:val="24"/>
          <w:lang w:val="en-GB"/>
        </w:rPr>
        <w:t xml:space="preserve">).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showed greater body weight gain (BWG: +27%), NAFLD activity score (NAS:</w:t>
      </w:r>
      <w:r w:rsidR="00C97AB3" w:rsidRPr="00D94F8F">
        <w:rPr>
          <w:rFonts w:ascii="Times New Roman" w:hAnsi="Times New Roman" w:cs="Times New Roman"/>
          <w:sz w:val="24"/>
          <w:szCs w:val="24"/>
          <w:lang w:val="en-GB"/>
        </w:rPr>
        <w:t xml:space="preserve"> </w:t>
      </w:r>
      <w:r w:rsidRPr="00D94F8F">
        <w:rPr>
          <w:rFonts w:ascii="Times New Roman" w:hAnsi="Times New Roman" w:cs="Times New Roman"/>
          <w:sz w:val="24"/>
          <w:szCs w:val="24"/>
          <w:lang w:val="en-GB"/>
        </w:rPr>
        <w:t>+41%</w:t>
      </w:r>
      <w:r w:rsidR="00D47657" w:rsidRPr="00D94F8F">
        <w:rPr>
          <w:rFonts w:ascii="Times New Roman" w:hAnsi="Times New Roman" w:cs="Times New Roman"/>
          <w:sz w:val="24"/>
          <w:szCs w:val="24"/>
          <w:lang w:val="en-GB"/>
        </w:rPr>
        <w:t xml:space="preserve">), insulin resistance (HOMA-IR: </w:t>
      </w:r>
      <w:r w:rsidRPr="00D94F8F">
        <w:rPr>
          <w:rFonts w:ascii="Times New Roman" w:hAnsi="Times New Roman" w:cs="Times New Roman"/>
          <w:sz w:val="24"/>
          <w:szCs w:val="24"/>
          <w:lang w:val="en-GB"/>
        </w:rPr>
        <w:t>+5%), endotoxemia (lipopolysaccharide, LPS: +9%), gut liver-axis alteration (toll-like receptor 4, TLR-4: +366%; NOD-like receptor family pyrin domain containing 3, NLRP3: +42%), inflammation (</w:t>
      </w:r>
      <w:proofErr w:type="spellStart"/>
      <w:r w:rsidRPr="00D94F8F">
        <w:rPr>
          <w:rFonts w:ascii="Times New Roman" w:hAnsi="Times New Roman" w:cs="Times New Roman"/>
          <w:sz w:val="24"/>
          <w:szCs w:val="24"/>
          <w:lang w:val="en-GB"/>
        </w:rPr>
        <w:t>tumor</w:t>
      </w:r>
      <w:proofErr w:type="spellEnd"/>
      <w:r w:rsidRPr="00D94F8F">
        <w:rPr>
          <w:rFonts w:ascii="Times New Roman" w:hAnsi="Times New Roman" w:cs="Times New Roman"/>
          <w:sz w:val="24"/>
          <w:szCs w:val="24"/>
          <w:lang w:val="en-GB"/>
        </w:rPr>
        <w:t xml:space="preserve"> necrosis factor-alpha, TNF-α: +215%) and lipid metabolism deregulation (fatty acid translocase CD36, FAT/CD36: +111%; liver X receptor alpha, LXRα: +42%) in comparison with HFD group. An opposite pattern was observed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 (BWG: -26% and -58%; NAS: - 44% and -72%; HOMA-IR: -12% and -58%; LPS: -34% and -37%; TLR-4: +73% and -71%; NLRP3: -13% and -42%; TNF-α: -45% and -67%; FAT/CD36: -30% and -55%; LXRα: -20% and -37%, respectively, </w:t>
      </w:r>
      <w:r w:rsidRPr="00D94F8F">
        <w:rPr>
          <w:rFonts w:ascii="Times New Roman" w:hAnsi="Times New Roman" w:cs="Times New Roman"/>
          <w:i/>
          <w:sz w:val="24"/>
          <w:szCs w:val="24"/>
          <w:lang w:val="en-GB"/>
        </w:rPr>
        <w:t xml:space="preserve">vs </w:t>
      </w:r>
      <w:r w:rsidRPr="00D94F8F">
        <w:rPr>
          <w:rFonts w:ascii="Times New Roman" w:hAnsi="Times New Roman" w:cs="Times New Roman"/>
          <w:sz w:val="24"/>
          <w:szCs w:val="24"/>
          <w:lang w:val="en-GB"/>
        </w:rPr>
        <w:t>HFD group) (Tab</w:t>
      </w:r>
      <w:r w:rsidR="00282A94" w:rsidRPr="00D94F8F">
        <w:rPr>
          <w:rFonts w:ascii="Times New Roman" w:hAnsi="Times New Roman" w:cs="Times New Roman"/>
          <w:sz w:val="24"/>
          <w:szCs w:val="24"/>
          <w:lang w:val="en-GB"/>
        </w:rPr>
        <w:t>le 1</w:t>
      </w:r>
      <w:r w:rsidRPr="00D94F8F">
        <w:rPr>
          <w:rFonts w:ascii="Times New Roman" w:hAnsi="Times New Roman" w:cs="Times New Roman"/>
          <w:sz w:val="24"/>
          <w:szCs w:val="24"/>
          <w:lang w:val="en-GB"/>
        </w:rPr>
        <w:t>).</w:t>
      </w:r>
    </w:p>
    <w:p w:rsidR="009F0AE7" w:rsidRPr="00D94F8F" w:rsidRDefault="009F0AE7" w:rsidP="00184738">
      <w:pPr>
        <w:spacing w:after="0" w:line="480" w:lineRule="auto"/>
        <w:rPr>
          <w:rFonts w:ascii="Times New Roman" w:hAnsi="Times New Roman" w:cs="Times New Roman"/>
          <w:b/>
          <w:sz w:val="24"/>
          <w:szCs w:val="24"/>
          <w:lang w:val="en-GB"/>
        </w:rPr>
      </w:pPr>
      <w:r w:rsidRPr="00D94F8F">
        <w:rPr>
          <w:rFonts w:ascii="Times New Roman" w:hAnsi="Times New Roman" w:cs="Times New Roman"/>
          <w:b/>
          <w:sz w:val="24"/>
          <w:szCs w:val="24"/>
          <w:lang w:val="en-GB"/>
        </w:rPr>
        <w:t>Gut microbiota balance in donors</w:t>
      </w:r>
    </w:p>
    <w:p w:rsidR="009F0AE7" w:rsidRPr="00D94F8F" w:rsidRDefault="009F0AE7"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szCs w:val="24"/>
          <w:lang w:val="en-US"/>
        </w:rPr>
        <w:t xml:space="preserve">At the phylum level, all donors were dominated by three phyla: </w:t>
      </w:r>
      <w:r w:rsidRPr="00D94F8F">
        <w:rPr>
          <w:rFonts w:ascii="Times New Roman" w:hAnsi="Times New Roman" w:cs="Times New Roman"/>
          <w:i/>
          <w:sz w:val="24"/>
          <w:szCs w:val="24"/>
          <w:lang w:val="en-US"/>
        </w:rPr>
        <w:t>Firmicutes</w:t>
      </w:r>
      <w:r w:rsidRPr="00D94F8F">
        <w:rPr>
          <w:rFonts w:ascii="Times New Roman" w:hAnsi="Times New Roman" w:cs="Times New Roman"/>
          <w:sz w:val="24"/>
          <w:szCs w:val="24"/>
          <w:lang w:val="en-US"/>
        </w:rPr>
        <w:t xml:space="preserve">, </w:t>
      </w:r>
      <w:r w:rsidRPr="00D94F8F">
        <w:rPr>
          <w:rFonts w:ascii="Times New Roman" w:hAnsi="Times New Roman" w:cs="Times New Roman"/>
          <w:i/>
          <w:sz w:val="24"/>
          <w:szCs w:val="24"/>
          <w:lang w:val="en-US"/>
        </w:rPr>
        <w:t xml:space="preserve">Bacteroidetes </w:t>
      </w:r>
      <w:r w:rsidRPr="00D94F8F">
        <w:rPr>
          <w:rFonts w:ascii="Times New Roman" w:hAnsi="Times New Roman" w:cs="Times New Roman"/>
          <w:sz w:val="24"/>
          <w:szCs w:val="24"/>
          <w:lang w:val="en-US"/>
        </w:rPr>
        <w:t xml:space="preserve">and </w:t>
      </w:r>
      <w:r w:rsidRPr="00D94F8F">
        <w:rPr>
          <w:rFonts w:ascii="Times New Roman" w:hAnsi="Times New Roman" w:cs="Times New Roman"/>
          <w:i/>
          <w:sz w:val="24"/>
          <w:szCs w:val="24"/>
          <w:lang w:val="en-US"/>
        </w:rPr>
        <w:t xml:space="preserve">Proteobacteria </w:t>
      </w:r>
      <w:r w:rsidRPr="00D94F8F">
        <w:rPr>
          <w:rFonts w:ascii="Times New Roman" w:hAnsi="Times New Roman" w:cs="Times New Roman"/>
          <w:sz w:val="24"/>
          <w:szCs w:val="24"/>
          <w:lang w:val="en-GB"/>
        </w:rPr>
        <w:t>(</w:t>
      </w:r>
      <w:r w:rsidR="003F1670" w:rsidRPr="00D94F8F">
        <w:rPr>
          <w:rFonts w:ascii="Times New Roman" w:hAnsi="Times New Roman" w:cs="Times New Roman"/>
          <w:sz w:val="24"/>
          <w:szCs w:val="24"/>
          <w:lang w:val="en-GB"/>
        </w:rPr>
        <w:t>Figure 1</w:t>
      </w:r>
      <w:r w:rsidRPr="00D94F8F">
        <w:rPr>
          <w:rFonts w:ascii="Times New Roman" w:hAnsi="Times New Roman" w:cs="Times New Roman"/>
          <w:sz w:val="24"/>
          <w:szCs w:val="24"/>
          <w:lang w:val="en-GB"/>
        </w:rPr>
        <w:t>A)</w:t>
      </w:r>
      <w:r w:rsidRPr="00D94F8F">
        <w:rPr>
          <w:rFonts w:ascii="Times New Roman" w:hAnsi="Times New Roman" w:cs="Times New Roman"/>
          <w:sz w:val="24"/>
          <w:szCs w:val="24"/>
          <w:lang w:val="en-US"/>
        </w:rPr>
        <w:t>, similarly</w:t>
      </w:r>
      <w:r w:rsidRPr="00D94F8F">
        <w:rPr>
          <w:rFonts w:ascii="Times New Roman" w:hAnsi="Times New Roman" w:cs="Times New Roman"/>
          <w:sz w:val="24"/>
          <w:szCs w:val="24"/>
          <w:lang w:val="en-GB"/>
        </w:rPr>
        <w:t xml:space="preserve"> to that showed by their corresponding groups at the A model (Supplementary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GB"/>
        </w:rPr>
        <w:t xml:space="preserve">, modified from Porras </w:t>
      </w:r>
      <w:r w:rsidRPr="00D94F8F">
        <w:rPr>
          <w:rFonts w:ascii="Times New Roman" w:hAnsi="Times New Roman" w:cs="Times New Roman"/>
          <w:i/>
          <w:sz w:val="24"/>
          <w:szCs w:val="24"/>
          <w:lang w:val="en-GB"/>
        </w:rPr>
        <w:t>et al</w:t>
      </w:r>
      <w:r w:rsidR="00D20E47" w:rsidRPr="00D94F8F">
        <w:rPr>
          <w:rFonts w:ascii="Times New Roman" w:hAnsi="Times New Roman" w:cs="Times New Roman"/>
          <w:sz w:val="24"/>
          <w:szCs w:val="24"/>
          <w:lang w:val="en-GB"/>
        </w:rPr>
        <w:fldChar w:fldCharType="begin" w:fldLock="1"/>
      </w:r>
      <w:r w:rsidR="006C5270">
        <w:rPr>
          <w:rFonts w:ascii="Times New Roman" w:hAnsi="Times New Roman" w:cs="Times New Roman"/>
          <w:sz w:val="24"/>
          <w:szCs w:val="24"/>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lang w:val="en-GB"/>
        </w:rPr>
        <w:fldChar w:fldCharType="separate"/>
      </w:r>
      <w:r w:rsidR="006C5270" w:rsidRPr="006C5270">
        <w:rPr>
          <w:rFonts w:ascii="Times New Roman" w:hAnsi="Times New Roman" w:cs="Times New Roman"/>
          <w:noProof/>
          <w:sz w:val="24"/>
          <w:szCs w:val="24"/>
          <w:vertAlign w:val="superscript"/>
          <w:lang w:val="en-GB"/>
        </w:rPr>
        <w:t>[12]</w:t>
      </w:r>
      <w:r w:rsidR="00D20E47" w:rsidRPr="00D94F8F">
        <w:rPr>
          <w:rFonts w:ascii="Times New Roman" w:hAnsi="Times New Roman" w:cs="Times New Roman"/>
          <w:sz w:val="24"/>
          <w:szCs w:val="24"/>
          <w:lang w:val="en-GB"/>
        </w:rPr>
        <w:fldChar w:fldCharType="end"/>
      </w:r>
      <w:r w:rsidRPr="00D94F8F">
        <w:rPr>
          <w:rFonts w:ascii="Times New Roman" w:hAnsi="Times New Roman" w:cs="Times New Roman"/>
          <w:sz w:val="24"/>
          <w:szCs w:val="24"/>
          <w:lang w:val="en-GB"/>
        </w:rPr>
        <w:t xml:space="preserve">). </w:t>
      </w:r>
      <w:r w:rsidRPr="00D94F8F">
        <w:rPr>
          <w:rFonts w:ascii="Times New Roman" w:hAnsi="Times New Roman" w:cs="Times New Roman"/>
          <w:sz w:val="24"/>
          <w:szCs w:val="24"/>
          <w:lang w:val="en-US"/>
        </w:rPr>
        <w:t xml:space="preserve">Nevertheless,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i/>
          <w:sz w:val="24"/>
          <w:szCs w:val="24"/>
          <w:lang w:val="en-US"/>
        </w:rPr>
        <w:t>dHFDQ</w:t>
      </w:r>
      <w:proofErr w:type="spellEnd"/>
      <w:r w:rsidRPr="00D94F8F">
        <w:rPr>
          <w:rFonts w:ascii="Times New Roman" w:hAnsi="Times New Roman" w:cs="Times New Roman"/>
          <w:sz w:val="24"/>
          <w:szCs w:val="24"/>
          <w:lang w:val="en-US"/>
        </w:rPr>
        <w:t xml:space="preserve"> showed an increase in the relative percentage of </w:t>
      </w:r>
      <w:r w:rsidRPr="00D94F8F">
        <w:rPr>
          <w:rFonts w:ascii="Times New Roman" w:hAnsi="Times New Roman" w:cs="Times New Roman"/>
          <w:i/>
          <w:sz w:val="24"/>
          <w:szCs w:val="24"/>
          <w:lang w:val="en-US"/>
        </w:rPr>
        <w:t>Firmicutes</w:t>
      </w:r>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i/>
          <w:sz w:val="24"/>
          <w:szCs w:val="24"/>
          <w:lang w:val="en-US"/>
        </w:rPr>
        <w:t>Verrucomicrobia</w:t>
      </w:r>
      <w:proofErr w:type="spellEnd"/>
      <w:r w:rsidRPr="00D94F8F">
        <w:rPr>
          <w:rFonts w:ascii="Times New Roman" w:hAnsi="Times New Roman" w:cs="Times New Roman"/>
          <w:sz w:val="24"/>
          <w:szCs w:val="24"/>
          <w:lang w:val="en-US"/>
        </w:rPr>
        <w:t xml:space="preserve"> phyla, respectively, in comparison to the phylotypes observed in the A model (</w:t>
      </w:r>
      <w:r w:rsidR="003F1670" w:rsidRPr="00D94F8F">
        <w:rPr>
          <w:rFonts w:ascii="Times New Roman" w:hAnsi="Times New Roman" w:cs="Times New Roman"/>
          <w:sz w:val="24"/>
          <w:szCs w:val="24"/>
          <w:lang w:val="en-US"/>
        </w:rPr>
        <w:t>Figure 1</w:t>
      </w:r>
      <w:r w:rsidRPr="00D94F8F">
        <w:rPr>
          <w:rFonts w:ascii="Times New Roman" w:hAnsi="Times New Roman" w:cs="Times New Roman"/>
          <w:sz w:val="24"/>
          <w:szCs w:val="24"/>
          <w:lang w:val="en-US"/>
        </w:rPr>
        <w:t xml:space="preserve">A and </w:t>
      </w:r>
      <w:r w:rsidRPr="00D94F8F">
        <w:rPr>
          <w:rFonts w:ascii="Times New Roman" w:hAnsi="Times New Roman" w:cs="Times New Roman"/>
          <w:sz w:val="24"/>
          <w:szCs w:val="24"/>
          <w:lang w:val="en-GB"/>
        </w:rPr>
        <w:t xml:space="preserve">Supplementary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US"/>
        </w:rPr>
        <w:t xml:space="preserve">). At the class level, </w:t>
      </w:r>
      <w:proofErr w:type="spellStart"/>
      <w:r w:rsidRPr="00D94F8F">
        <w:rPr>
          <w:rFonts w:ascii="Times New Roman" w:hAnsi="Times New Roman" w:cs="Times New Roman"/>
          <w:i/>
          <w:sz w:val="24"/>
          <w:szCs w:val="24"/>
          <w:lang w:val="en-US"/>
        </w:rPr>
        <w:t>Verrucomicrobiae</w:t>
      </w:r>
      <w:proofErr w:type="spellEnd"/>
      <w:r w:rsidRPr="00D94F8F">
        <w:rPr>
          <w:rFonts w:ascii="Times New Roman" w:hAnsi="Times New Roman" w:cs="Times New Roman"/>
          <w:sz w:val="24"/>
          <w:szCs w:val="24"/>
          <w:lang w:val="en-US"/>
        </w:rPr>
        <w:t xml:space="preserve"> was </w:t>
      </w:r>
      <w:r w:rsidRPr="00D94F8F">
        <w:rPr>
          <w:rFonts w:ascii="Times New Roman" w:hAnsi="Times New Roman" w:cs="Times New Roman"/>
          <w:sz w:val="24"/>
          <w:szCs w:val="24"/>
          <w:lang w:val="en-GB"/>
        </w:rPr>
        <w:t xml:space="preserve">markedly increased in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 compared to its corresponding A model group. Moreover, a different bacterial profile at class and genus levels between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was revealed. In this respect, </w:t>
      </w:r>
      <w:r w:rsidRPr="00D94F8F">
        <w:rPr>
          <w:rFonts w:ascii="Times New Roman" w:hAnsi="Times New Roman" w:cs="Times New Roman"/>
          <w:i/>
          <w:sz w:val="24"/>
          <w:szCs w:val="24"/>
          <w:lang w:val="en-GB"/>
        </w:rPr>
        <w:t>Clostridia</w:t>
      </w:r>
      <w:r w:rsidRPr="00D94F8F">
        <w:rPr>
          <w:rFonts w:ascii="Times New Roman" w:hAnsi="Times New Roman" w:cs="Times New Roman"/>
          <w:sz w:val="24"/>
          <w:szCs w:val="24"/>
          <w:lang w:val="en-GB"/>
        </w:rPr>
        <w:t xml:space="preserve"> was considerably increased </w:t>
      </w:r>
      <w:r w:rsidRPr="00D94F8F">
        <w:rPr>
          <w:rFonts w:ascii="Times New Roman" w:hAnsi="Times New Roman" w:cs="Times New Roman"/>
          <w:sz w:val="24"/>
          <w:szCs w:val="24"/>
          <w:lang w:val="en-GB"/>
        </w:rPr>
        <w:lastRenderedPageBreak/>
        <w:t xml:space="preserve">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compared to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In contrast, </w:t>
      </w:r>
      <w:proofErr w:type="spellStart"/>
      <w:r w:rsidRPr="00D94F8F">
        <w:rPr>
          <w:rFonts w:ascii="Times New Roman" w:hAnsi="Times New Roman" w:cs="Times New Roman"/>
          <w:i/>
          <w:sz w:val="24"/>
          <w:szCs w:val="24"/>
          <w:lang w:val="en-GB"/>
        </w:rPr>
        <w:t>Bacteroidia</w:t>
      </w:r>
      <w:proofErr w:type="spellEnd"/>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Flavobacteriia</w:t>
      </w:r>
      <w:proofErr w:type="spellEnd"/>
      <w:r w:rsidRPr="00D94F8F">
        <w:rPr>
          <w:rFonts w:ascii="Times New Roman" w:hAnsi="Times New Roman" w:cs="Times New Roman"/>
          <w:sz w:val="24"/>
          <w:szCs w:val="24"/>
          <w:lang w:val="en-GB"/>
        </w:rPr>
        <w:t xml:space="preserve"> were reduced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in comparison to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w:t>
      </w:r>
      <w:r w:rsidR="003F1670" w:rsidRPr="00D94F8F">
        <w:rPr>
          <w:rFonts w:ascii="Times New Roman" w:hAnsi="Times New Roman" w:cs="Times New Roman"/>
          <w:sz w:val="24"/>
          <w:szCs w:val="24"/>
          <w:lang w:val="en-GB"/>
        </w:rPr>
        <w:t>Figure 1</w:t>
      </w:r>
      <w:r w:rsidRPr="00D94F8F">
        <w:rPr>
          <w:rFonts w:ascii="Times New Roman" w:hAnsi="Times New Roman" w:cs="Times New Roman"/>
          <w:sz w:val="24"/>
          <w:szCs w:val="24"/>
          <w:lang w:val="en-GB"/>
        </w:rPr>
        <w:t>B)</w:t>
      </w:r>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As shown in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3F1670" w:rsidRPr="00D94F8F">
        <w:rPr>
          <w:rFonts w:ascii="Times New Roman" w:hAnsi="Times New Roman" w:cs="Times New Roman"/>
          <w:sz w:val="24"/>
          <w:szCs w:val="24"/>
          <w:lang w:val="en-GB"/>
        </w:rPr>
        <w:t>1</w:t>
      </w:r>
      <w:r w:rsidRPr="00D94F8F">
        <w:rPr>
          <w:rFonts w:ascii="Times New Roman" w:hAnsi="Times New Roman" w:cs="Times New Roman"/>
          <w:sz w:val="24"/>
          <w:szCs w:val="24"/>
          <w:lang w:val="en-GB"/>
        </w:rPr>
        <w:t xml:space="preserve">C, </w:t>
      </w:r>
      <w:r w:rsidRPr="00D94F8F">
        <w:rPr>
          <w:rFonts w:ascii="Times New Roman" w:hAnsi="Times New Roman" w:cs="Times New Roman"/>
          <w:i/>
          <w:sz w:val="24"/>
          <w:szCs w:val="24"/>
          <w:lang w:val="en-GB"/>
        </w:rPr>
        <w:t xml:space="preserve">Helicobacter </w:t>
      </w:r>
      <w:r w:rsidRPr="00D94F8F">
        <w:rPr>
          <w:rFonts w:ascii="Times New Roman" w:hAnsi="Times New Roman" w:cs="Times New Roman"/>
          <w:sz w:val="24"/>
          <w:szCs w:val="24"/>
          <w:lang w:val="en-GB"/>
        </w:rPr>
        <w:t xml:space="preserve">genus detection was higher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in comparison to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whereas </w:t>
      </w:r>
      <w:proofErr w:type="spellStart"/>
      <w:r w:rsidRPr="00D94F8F">
        <w:rPr>
          <w:rFonts w:ascii="Times New Roman" w:hAnsi="Times New Roman" w:cs="Times New Roman"/>
          <w:i/>
          <w:sz w:val="24"/>
          <w:szCs w:val="24"/>
          <w:lang w:val="en-GB"/>
        </w:rPr>
        <w:t>Oscillospira</w:t>
      </w:r>
      <w:proofErr w:type="spellEnd"/>
      <w:r w:rsidRPr="00D94F8F">
        <w:rPr>
          <w:rFonts w:ascii="Times New Roman" w:hAnsi="Times New Roman" w:cs="Times New Roman"/>
          <w:sz w:val="24"/>
          <w:szCs w:val="24"/>
          <w:lang w:val="en-GB"/>
        </w:rPr>
        <w:t xml:space="preserve">, </w:t>
      </w:r>
      <w:r w:rsidRPr="00D94F8F">
        <w:rPr>
          <w:rFonts w:ascii="Times New Roman" w:hAnsi="Times New Roman" w:cs="Times New Roman"/>
          <w:i/>
          <w:sz w:val="24"/>
          <w:szCs w:val="24"/>
          <w:lang w:val="en-GB"/>
        </w:rPr>
        <w:t>Lactobacillus</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Alkaliphilus</w:t>
      </w:r>
      <w:proofErr w:type="spellEnd"/>
      <w:r w:rsidRPr="00D94F8F">
        <w:rPr>
          <w:rFonts w:ascii="Times New Roman" w:hAnsi="Times New Roman" w:cs="Times New Roman"/>
          <w:sz w:val="24"/>
          <w:szCs w:val="24"/>
          <w:lang w:val="en-GB"/>
        </w:rPr>
        <w:t xml:space="preserve"> genera showed an opposite pattern. When the donor received a HFD supplemented with quercetin the profile of genera studied was similar to control donors. Furthermore, it should be pointed out that</w:t>
      </w:r>
      <w:r w:rsidRPr="00D94F8F">
        <w:rPr>
          <w:rFonts w:ascii="Times New Roman" w:hAnsi="Times New Roman" w:cs="Times New Roman"/>
          <w:i/>
          <w:sz w:val="24"/>
          <w:szCs w:val="24"/>
          <w:lang w:val="en-GB"/>
        </w:rPr>
        <w:t xml:space="preserve"> </w:t>
      </w:r>
      <w:proofErr w:type="spellStart"/>
      <w:r w:rsidRPr="00D94F8F">
        <w:rPr>
          <w:rFonts w:ascii="Times New Roman" w:hAnsi="Times New Roman" w:cs="Times New Roman"/>
          <w:i/>
          <w:sz w:val="24"/>
          <w:szCs w:val="24"/>
          <w:lang w:val="en-GB"/>
        </w:rPr>
        <w:t>Akkermansia</w:t>
      </w:r>
      <w:proofErr w:type="spellEnd"/>
      <w:r w:rsidRPr="00D94F8F">
        <w:rPr>
          <w:rFonts w:ascii="Times New Roman" w:hAnsi="Times New Roman" w:cs="Times New Roman"/>
          <w:sz w:val="24"/>
          <w:szCs w:val="24"/>
          <w:lang w:val="en-GB"/>
        </w:rPr>
        <w:t xml:space="preserve">, the unique bacteria belonging to </w:t>
      </w:r>
      <w:proofErr w:type="spellStart"/>
      <w:r w:rsidRPr="00D94F8F">
        <w:rPr>
          <w:rFonts w:ascii="Times New Roman" w:hAnsi="Times New Roman" w:cs="Times New Roman"/>
          <w:i/>
          <w:sz w:val="24"/>
          <w:szCs w:val="24"/>
          <w:lang w:val="en-GB"/>
        </w:rPr>
        <w:t>Verrucomicrobia</w:t>
      </w:r>
      <w:proofErr w:type="spellEnd"/>
      <w:r w:rsidRPr="00D94F8F">
        <w:rPr>
          <w:rFonts w:ascii="Times New Roman" w:hAnsi="Times New Roman" w:cs="Times New Roman"/>
          <w:sz w:val="24"/>
          <w:szCs w:val="24"/>
          <w:lang w:val="en-GB"/>
        </w:rPr>
        <w:t xml:space="preserve"> phylum, was overrepresented in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 in comparison to the rest of donors (</w:t>
      </w:r>
      <w:r w:rsidR="003F1670" w:rsidRPr="00D94F8F">
        <w:rPr>
          <w:rFonts w:ascii="Times New Roman" w:hAnsi="Times New Roman" w:cs="Times New Roman"/>
          <w:sz w:val="24"/>
          <w:szCs w:val="24"/>
          <w:lang w:val="en-GB"/>
        </w:rPr>
        <w:t>Figure 1</w:t>
      </w:r>
      <w:r w:rsidRPr="00D94F8F">
        <w:rPr>
          <w:rFonts w:ascii="Times New Roman" w:hAnsi="Times New Roman" w:cs="Times New Roman"/>
          <w:sz w:val="24"/>
          <w:szCs w:val="24"/>
          <w:lang w:val="en-GB"/>
        </w:rPr>
        <w:t>C).</w:t>
      </w:r>
    </w:p>
    <w:p w:rsidR="009F0AE7" w:rsidRPr="00D94F8F" w:rsidRDefault="009F0AE7" w:rsidP="00184738">
      <w:pPr>
        <w:spacing w:after="0" w:line="480" w:lineRule="auto"/>
        <w:rPr>
          <w:rFonts w:ascii="Times New Roman" w:hAnsi="Times New Roman" w:cs="Times New Roman"/>
          <w:b/>
          <w:sz w:val="24"/>
          <w:szCs w:val="24"/>
          <w:lang w:val="en-GB"/>
        </w:rPr>
      </w:pPr>
      <w:r w:rsidRPr="00D94F8F">
        <w:rPr>
          <w:rFonts w:ascii="Times New Roman" w:hAnsi="Times New Roman" w:cs="Times New Roman"/>
          <w:b/>
          <w:sz w:val="24"/>
          <w:szCs w:val="24"/>
          <w:lang w:val="en-GB"/>
        </w:rPr>
        <w:t xml:space="preserve">Effect of diets, quercetin and intestinal microbiota transplantation from donors on obesity, insulin resistance and liver histological findings in </w:t>
      </w:r>
      <w:proofErr w:type="spellStart"/>
      <w:r w:rsidRPr="00D94F8F">
        <w:rPr>
          <w:rFonts w:ascii="Times New Roman" w:hAnsi="Times New Roman" w:cs="Times New Roman"/>
          <w:b/>
          <w:sz w:val="24"/>
          <w:szCs w:val="24"/>
          <w:lang w:val="en-GB"/>
        </w:rPr>
        <w:t>GFm</w:t>
      </w:r>
      <w:proofErr w:type="spellEnd"/>
    </w:p>
    <w:p w:rsidR="009F0AE7" w:rsidRPr="00D94F8F" w:rsidRDefault="009F0AE7" w:rsidP="00184738">
      <w:pPr>
        <w:spacing w:after="0" w:line="480" w:lineRule="auto"/>
        <w:rPr>
          <w:rFonts w:ascii="Times New Roman" w:hAnsi="Times New Roman" w:cs="Times New Roman"/>
          <w:sz w:val="24"/>
          <w:szCs w:val="24"/>
          <w:lang w:val="en-GB"/>
        </w:rPr>
      </w:pP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-receiver mice fed with HFD display an increased BWG, epididymal fat accumulation (data not shown) and impaired insulin sensitivity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 +373%; +435%; +530%;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 +395%; +450%; +675%, respectively,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/C), which were partially reverted with quercetin supplementation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/HFDQ: -10%; -3%; -34%; </w:t>
      </w:r>
      <w:proofErr w:type="spellStart"/>
      <w:r w:rsidRPr="00D94F8F">
        <w:rPr>
          <w:rFonts w:ascii="Times New Roman" w:hAnsi="Times New Roman" w:cs="Times New Roman"/>
          <w:i/>
          <w:sz w:val="24"/>
          <w:szCs w:val="24"/>
          <w:lang w:val="en-GB"/>
        </w:rPr>
        <w:t>dCQ</w:t>
      </w:r>
      <w:proofErr w:type="spellEnd"/>
      <w:r w:rsidR="00015865">
        <w:rPr>
          <w:rFonts w:ascii="Times New Roman" w:hAnsi="Times New Roman" w:cs="Times New Roman"/>
          <w:sz w:val="24"/>
          <w:szCs w:val="24"/>
          <w:lang w:val="en-GB"/>
        </w:rPr>
        <w:t>/HFDQ: -27%; -1,</w:t>
      </w:r>
      <w:r w:rsidRPr="00D94F8F">
        <w:rPr>
          <w:rFonts w:ascii="Times New Roman" w:hAnsi="Times New Roman" w:cs="Times New Roman"/>
          <w:sz w:val="24"/>
          <w:szCs w:val="24"/>
          <w:lang w:val="en-GB"/>
        </w:rPr>
        <w:t xml:space="preserve">3%; -28%, respectively,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/HFD)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GB"/>
        </w:rPr>
        <w:t>A and B), as in the A model</w:t>
      </w:r>
      <w:r w:rsidRPr="00D94F8F">
        <w:rPr>
          <w:rFonts w:ascii="Times New Roman" w:hAnsi="Times New Roman" w:cs="Times New Roman"/>
          <w:sz w:val="24"/>
          <w:szCs w:val="24"/>
        </w:rPr>
        <w:t>.</w:t>
      </w:r>
      <w:r w:rsidR="00D20E47" w:rsidRPr="00D94F8F">
        <w:rPr>
          <w:rFonts w:ascii="Times New Roman" w:hAnsi="Times New Roman" w:cs="Times New Roman"/>
          <w:sz w:val="24"/>
          <w:szCs w:val="24"/>
        </w:rPr>
        <w:fldChar w:fldCharType="begin" w:fldLock="1"/>
      </w:r>
      <w:r w:rsidR="006C5270">
        <w:rPr>
          <w:rFonts w:ascii="Times New Roman" w:hAnsi="Times New Roman" w:cs="Times New Roman"/>
          <w:sz w:val="24"/>
          <w:szCs w:val="24"/>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6C5270" w:rsidRPr="006C5270">
        <w:rPr>
          <w:rFonts w:ascii="Times New Roman" w:hAnsi="Times New Roman" w:cs="Times New Roman"/>
          <w:noProof/>
          <w:sz w:val="24"/>
          <w:szCs w:val="24"/>
          <w:vertAlign w:val="superscript"/>
        </w:rPr>
        <w:t>[12]</w:t>
      </w:r>
      <w:r w:rsidR="00D20E47" w:rsidRPr="00D94F8F">
        <w:rPr>
          <w:rFonts w:ascii="Times New Roman" w:hAnsi="Times New Roman" w:cs="Times New Roman"/>
          <w:sz w:val="24"/>
          <w:szCs w:val="24"/>
        </w:rPr>
        <w:fldChar w:fldCharType="end"/>
      </w:r>
      <w:r w:rsidRPr="00D94F8F">
        <w:rPr>
          <w:rFonts w:ascii="Times New Roman" w:hAnsi="Times New Roman" w:cs="Times New Roman"/>
          <w:sz w:val="24"/>
          <w:szCs w:val="24"/>
          <w:lang w:val="en-GB"/>
        </w:rPr>
        <w:t xml:space="preserve"> As shown in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GB"/>
        </w:rPr>
        <w:t xml:space="preserve">,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-receiver mice fed with HFD showed reduced BWG (-48% and -49%, respectively) and insulin resistance (HOMA-IR: -82% and -76%, respectively) in comparison with</w:t>
      </w:r>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HFD-fed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-transplanted mice, exhibiting similar results to that shown in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/C mice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3F1670" w:rsidRPr="00D94F8F">
        <w:rPr>
          <w:rFonts w:ascii="Times New Roman" w:hAnsi="Times New Roman" w:cs="Times New Roman"/>
          <w:sz w:val="24"/>
          <w:szCs w:val="24"/>
          <w:lang w:val="en-GB"/>
        </w:rPr>
        <w:t>2</w:t>
      </w:r>
      <w:r w:rsidRPr="00D94F8F">
        <w:rPr>
          <w:rFonts w:ascii="Times New Roman" w:hAnsi="Times New Roman" w:cs="Times New Roman"/>
          <w:sz w:val="24"/>
          <w:szCs w:val="24"/>
          <w:lang w:val="en-GB"/>
        </w:rPr>
        <w:t>A and B).</w:t>
      </w:r>
    </w:p>
    <w:p w:rsidR="009F0AE7" w:rsidRPr="00D94F8F" w:rsidRDefault="009F0AE7"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szCs w:val="24"/>
          <w:lang w:val="en-GB"/>
        </w:rPr>
        <w:t xml:space="preserve">Hepatic histopathological evaluation showed </w:t>
      </w:r>
      <w:proofErr w:type="spellStart"/>
      <w:r w:rsidRPr="00D94F8F">
        <w:rPr>
          <w:rFonts w:ascii="Times New Roman" w:hAnsi="Times New Roman" w:cs="Times New Roman"/>
          <w:sz w:val="24"/>
          <w:szCs w:val="24"/>
          <w:lang w:val="en-GB"/>
        </w:rPr>
        <w:t>microvesicular</w:t>
      </w:r>
      <w:proofErr w:type="spellEnd"/>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sz w:val="24"/>
          <w:szCs w:val="24"/>
          <w:lang w:val="en-GB"/>
        </w:rPr>
        <w:t>macrovesicular</w:t>
      </w:r>
      <w:proofErr w:type="spellEnd"/>
      <w:r w:rsidRPr="00D94F8F">
        <w:rPr>
          <w:rFonts w:ascii="Times New Roman" w:hAnsi="Times New Roman" w:cs="Times New Roman"/>
          <w:sz w:val="24"/>
          <w:szCs w:val="24"/>
          <w:lang w:val="en-GB"/>
        </w:rPr>
        <w:t xml:space="preserve"> steatosis in both control recipients and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-receiver mice fed with HFD, resulting in an elevated NAS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 +313%,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 +332%,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/HFD: +300%), compared to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/C mice. Quercetin supplementation to HFD showed a protective role in the development of characteristic histological findings of NAFLD in</w:t>
      </w:r>
      <w:r w:rsidRPr="00D94F8F">
        <w:rPr>
          <w:rFonts w:ascii="Times New Roman" w:hAnsi="Times New Roman" w:cs="Times New Roman"/>
          <w:i/>
          <w:sz w:val="24"/>
          <w:szCs w:val="24"/>
          <w:lang w:val="en-GB"/>
        </w:rPr>
        <w:t xml:space="preserve">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 recipients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/HFDQ: -40%;</w:t>
      </w:r>
      <w:r w:rsidRPr="00D94F8F">
        <w:rPr>
          <w:rFonts w:ascii="Times New Roman" w:hAnsi="Times New Roman" w:cs="Times New Roman"/>
          <w:i/>
          <w:sz w:val="24"/>
          <w:szCs w:val="24"/>
          <w:lang w:val="en-GB"/>
        </w:rPr>
        <w:t xml:space="preserve">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/HFDQ: -43%, </w:t>
      </w:r>
      <w:r w:rsidRPr="00D94F8F">
        <w:rPr>
          <w:rFonts w:ascii="Times New Roman" w:hAnsi="Times New Roman" w:cs="Times New Roman"/>
          <w:i/>
          <w:sz w:val="24"/>
          <w:szCs w:val="24"/>
          <w:lang w:val="en-GB"/>
        </w:rPr>
        <w:t>vs</w:t>
      </w:r>
      <w:r w:rsidRPr="00D94F8F">
        <w:rPr>
          <w:rFonts w:ascii="Times New Roman" w:hAnsi="Times New Roman" w:cs="Times New Roman"/>
          <w:sz w:val="24"/>
          <w:szCs w:val="24"/>
          <w:lang w:val="en-GB"/>
        </w:rPr>
        <w:t xml:space="preserve">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/HFD) (</w:t>
      </w:r>
      <w:r w:rsidR="00FC7410" w:rsidRPr="00D94F8F">
        <w:rPr>
          <w:rFonts w:ascii="Times New Roman" w:hAnsi="Times New Roman" w:cs="Times New Roman"/>
          <w:sz w:val="24"/>
          <w:szCs w:val="24"/>
          <w:lang w:val="en-GB"/>
        </w:rPr>
        <w:t>Figure</w:t>
      </w:r>
      <w:r w:rsidR="003F1670" w:rsidRPr="00D94F8F">
        <w:rPr>
          <w:rFonts w:ascii="Times New Roman" w:hAnsi="Times New Roman" w:cs="Times New Roman"/>
          <w:sz w:val="24"/>
          <w:szCs w:val="24"/>
          <w:lang w:val="en-GB"/>
        </w:rPr>
        <w:t xml:space="preserve"> 2</w:t>
      </w:r>
      <w:r w:rsidRPr="00D94F8F">
        <w:rPr>
          <w:rFonts w:ascii="Times New Roman" w:hAnsi="Times New Roman" w:cs="Times New Roman"/>
          <w:sz w:val="24"/>
          <w:szCs w:val="24"/>
          <w:lang w:val="en-GB"/>
        </w:rPr>
        <w:t xml:space="preserve">). These results </w:t>
      </w:r>
      <w:r w:rsidRPr="00D94F8F">
        <w:rPr>
          <w:rFonts w:ascii="Times New Roman" w:hAnsi="Times New Roman" w:cs="Times New Roman"/>
          <w:sz w:val="24"/>
          <w:szCs w:val="24"/>
          <w:lang w:val="en-GB"/>
        </w:rPr>
        <w:lastRenderedPageBreak/>
        <w:t xml:space="preserve">correlated with an increase in the hepatic triglyceride content in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-receiver mice fed with HFD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 +134%,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 +148%,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/HFD: +104%,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/C), which was partially reverted by quercetin administration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/HFDQ: -20%,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/HFDQ: -35%, </w:t>
      </w:r>
      <w:r w:rsidRPr="00D94F8F">
        <w:rPr>
          <w:rFonts w:ascii="Times New Roman" w:hAnsi="Times New Roman" w:cs="Times New Roman"/>
          <w:i/>
          <w:sz w:val="24"/>
          <w:szCs w:val="24"/>
          <w:lang w:val="en-GB"/>
        </w:rPr>
        <w:t>vs</w:t>
      </w:r>
      <w:r w:rsidRPr="00D94F8F">
        <w:rPr>
          <w:rFonts w:ascii="Times New Roman" w:hAnsi="Times New Roman" w:cs="Times New Roman"/>
          <w:sz w:val="24"/>
          <w:szCs w:val="24"/>
          <w:lang w:val="en-GB"/>
        </w:rPr>
        <w:t xml:space="preserve">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/HFD).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-transplanted mice showed non-pathological hepatic histological findings despite HFD feeding, reverting the increased NAS observed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-recipients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/HFD: -62%,</w:t>
      </w:r>
      <w:r w:rsidRPr="00D94F8F">
        <w:rPr>
          <w:rFonts w:ascii="Times New Roman" w:hAnsi="Times New Roman" w:cs="Times New Roman"/>
          <w:i/>
          <w:sz w:val="24"/>
          <w:szCs w:val="24"/>
          <w:lang w:val="en-GB"/>
        </w:rPr>
        <w:t xml:space="preserve">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/HFD: -92%, </w:t>
      </w:r>
      <w:r w:rsidRPr="00D94F8F">
        <w:rPr>
          <w:rFonts w:ascii="Times New Roman" w:hAnsi="Times New Roman" w:cs="Times New Roman"/>
          <w:i/>
          <w:sz w:val="24"/>
          <w:szCs w:val="24"/>
          <w:lang w:val="en-GB"/>
        </w:rPr>
        <w:t>vs</w:t>
      </w:r>
      <w:r w:rsidRPr="00D94F8F">
        <w:rPr>
          <w:rFonts w:ascii="Times New Roman" w:hAnsi="Times New Roman" w:cs="Times New Roman"/>
          <w:sz w:val="24"/>
          <w:szCs w:val="24"/>
          <w:lang w:val="en-GB"/>
        </w:rPr>
        <w:t xml:space="preserve">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/HFD) and exhibiting similar results to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/C mice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GB"/>
        </w:rPr>
        <w:t xml:space="preserve">C). As expected,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-transplanted mice fed with HFD showed reduced hepatic triglyceride concentration (-60% and -55%, respectively) in comparison with HFD-fed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-transplanted mice (data not </w:t>
      </w:r>
      <w:r w:rsidRPr="00D94F8F">
        <w:rPr>
          <w:rFonts w:ascii="Times New Roman" w:hAnsi="Times New Roman" w:cs="Times New Roman"/>
          <w:color w:val="FF0000"/>
          <w:sz w:val="24"/>
          <w:szCs w:val="24"/>
          <w:lang w:val="en-GB"/>
        </w:rPr>
        <w:t>show</w:t>
      </w:r>
      <w:r w:rsidR="00BA62B2" w:rsidRPr="00D94F8F">
        <w:rPr>
          <w:rFonts w:ascii="Times New Roman" w:hAnsi="Times New Roman" w:cs="Times New Roman"/>
          <w:color w:val="FF0000"/>
          <w:sz w:val="24"/>
          <w:szCs w:val="24"/>
          <w:lang w:val="en-GB"/>
        </w:rPr>
        <w:t>n</w:t>
      </w:r>
      <w:r w:rsidRPr="00D94F8F">
        <w:rPr>
          <w:rFonts w:ascii="Times New Roman" w:hAnsi="Times New Roman" w:cs="Times New Roman"/>
          <w:sz w:val="24"/>
          <w:szCs w:val="24"/>
          <w:lang w:val="en-GB"/>
        </w:rPr>
        <w:t xml:space="preserve">). </w:t>
      </w:r>
    </w:p>
    <w:p w:rsidR="009F0AE7" w:rsidRPr="00D94F8F" w:rsidRDefault="009F0AE7" w:rsidP="00184738">
      <w:pPr>
        <w:spacing w:after="0" w:line="480" w:lineRule="auto"/>
        <w:rPr>
          <w:rFonts w:ascii="Times New Roman" w:eastAsia="Calibri" w:hAnsi="Times New Roman" w:cs="Times New Roman"/>
          <w:b/>
          <w:sz w:val="24"/>
          <w:szCs w:val="24"/>
          <w:lang w:val="en-GB"/>
        </w:rPr>
      </w:pPr>
      <w:r w:rsidRPr="00D94F8F">
        <w:rPr>
          <w:rFonts w:ascii="Times New Roman" w:eastAsia="Calibri" w:hAnsi="Times New Roman" w:cs="Times New Roman"/>
          <w:b/>
          <w:sz w:val="24"/>
          <w:szCs w:val="24"/>
          <w:lang w:val="en-GB"/>
        </w:rPr>
        <w:t xml:space="preserve">Effect of diets, quercetin and intestinal microbiota transplantation from donors on the bacterial community profile showed in </w:t>
      </w:r>
      <w:proofErr w:type="spellStart"/>
      <w:r w:rsidRPr="00D94F8F">
        <w:rPr>
          <w:rFonts w:ascii="Times New Roman" w:eastAsia="Calibri" w:hAnsi="Times New Roman" w:cs="Times New Roman"/>
          <w:b/>
          <w:sz w:val="24"/>
          <w:szCs w:val="24"/>
          <w:lang w:val="en-GB"/>
        </w:rPr>
        <w:t>GFm</w:t>
      </w:r>
      <w:proofErr w:type="spellEnd"/>
    </w:p>
    <w:p w:rsidR="009F0AE7" w:rsidRPr="00D94F8F" w:rsidRDefault="009F0AE7" w:rsidP="00184738">
      <w:pPr>
        <w:spacing w:after="0" w:line="480" w:lineRule="auto"/>
        <w:rPr>
          <w:rFonts w:ascii="Times New Roman" w:eastAsia="Calibri" w:hAnsi="Times New Roman" w:cs="Times New Roman"/>
          <w:sz w:val="24"/>
          <w:lang w:val="en-US"/>
        </w:rPr>
      </w:pPr>
      <w:r w:rsidRPr="00D94F8F">
        <w:rPr>
          <w:rFonts w:ascii="Times New Roman" w:eastAsia="Calibri" w:hAnsi="Times New Roman" w:cs="Times New Roman"/>
          <w:sz w:val="24"/>
          <w:lang w:val="en-GB"/>
        </w:rPr>
        <w:t xml:space="preserve">A total of 9,095,319 reads were obtained from all </w:t>
      </w:r>
      <w:proofErr w:type="spellStart"/>
      <w:r w:rsidRPr="00D94F8F">
        <w:rPr>
          <w:rFonts w:ascii="Times New Roman" w:eastAsia="Calibri" w:hAnsi="Times New Roman" w:cs="Times New Roman"/>
          <w:sz w:val="24"/>
          <w:lang w:val="en-GB"/>
        </w:rPr>
        <w:t>GFm</w:t>
      </w:r>
      <w:proofErr w:type="spellEnd"/>
      <w:r w:rsidRPr="00D94F8F">
        <w:rPr>
          <w:rFonts w:ascii="Times New Roman" w:eastAsia="Calibri" w:hAnsi="Times New Roman" w:cs="Times New Roman"/>
          <w:sz w:val="24"/>
          <w:lang w:val="en-GB"/>
        </w:rPr>
        <w:t xml:space="preserve"> </w:t>
      </w:r>
      <w:proofErr w:type="spellStart"/>
      <w:r w:rsidRPr="00D94F8F">
        <w:rPr>
          <w:rFonts w:ascii="Times New Roman" w:eastAsia="Calibri" w:hAnsi="Times New Roman" w:cs="Times New Roman"/>
          <w:sz w:val="24"/>
          <w:lang w:val="en-GB"/>
        </w:rPr>
        <w:t>caecal</w:t>
      </w:r>
      <w:proofErr w:type="spellEnd"/>
      <w:r w:rsidRPr="00D94F8F">
        <w:rPr>
          <w:rFonts w:ascii="Times New Roman" w:eastAsia="Calibri" w:hAnsi="Times New Roman" w:cs="Times New Roman"/>
          <w:sz w:val="24"/>
          <w:lang w:val="en-GB"/>
        </w:rPr>
        <w:t xml:space="preserve"> samples using </w:t>
      </w:r>
      <w:r w:rsidRPr="00D94F8F">
        <w:rPr>
          <w:rFonts w:ascii="Times New Roman" w:eastAsia="Calibri" w:hAnsi="Times New Roman" w:cs="Times New Roman"/>
          <w:i/>
          <w:sz w:val="24"/>
          <w:lang w:val="en-GB"/>
        </w:rPr>
        <w:t xml:space="preserve">Illumina </w:t>
      </w:r>
      <w:proofErr w:type="spellStart"/>
      <w:r w:rsidRPr="00D94F8F">
        <w:rPr>
          <w:rFonts w:ascii="Times New Roman" w:eastAsia="Calibri" w:hAnsi="Times New Roman" w:cs="Times New Roman"/>
          <w:i/>
          <w:sz w:val="24"/>
          <w:lang w:val="en-GB"/>
        </w:rPr>
        <w:t>MiSeq</w:t>
      </w:r>
      <w:proofErr w:type="spellEnd"/>
      <w:r w:rsidRPr="00D94F8F">
        <w:rPr>
          <w:rFonts w:ascii="Times New Roman" w:eastAsia="Calibri" w:hAnsi="Times New Roman" w:cs="Times New Roman"/>
          <w:sz w:val="24"/>
          <w:lang w:val="en-GB"/>
        </w:rPr>
        <w:t xml:space="preserve"> system. Each library contained an average of 110,919 reads per sample. At the phylum and class levels, the microbial composition of transplanted </w:t>
      </w:r>
      <w:proofErr w:type="spellStart"/>
      <w:r w:rsidRPr="00D94F8F">
        <w:rPr>
          <w:rFonts w:ascii="Times New Roman" w:eastAsia="Calibri" w:hAnsi="Times New Roman" w:cs="Times New Roman"/>
          <w:sz w:val="24"/>
          <w:lang w:val="en-GB"/>
        </w:rPr>
        <w:t>GFm</w:t>
      </w:r>
      <w:proofErr w:type="spellEnd"/>
      <w:r w:rsidRPr="00D94F8F">
        <w:rPr>
          <w:rFonts w:ascii="Times New Roman" w:eastAsia="Calibri" w:hAnsi="Times New Roman" w:cs="Times New Roman"/>
          <w:sz w:val="24"/>
          <w:lang w:val="en-GB"/>
        </w:rPr>
        <w:t xml:space="preserve"> was modified according to the diets, except for the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-receiver group, which showed a similar profile to their donor regardless of the diet (</w:t>
      </w:r>
      <w:r w:rsidR="003F1670" w:rsidRPr="00D94F8F">
        <w:rPr>
          <w:rFonts w:ascii="Times New Roman" w:eastAsia="Calibri" w:hAnsi="Times New Roman" w:cs="Times New Roman"/>
          <w:sz w:val="24"/>
          <w:lang w:val="en-GB"/>
        </w:rPr>
        <w:t>Figure 3</w:t>
      </w:r>
      <w:r w:rsidRPr="00D94F8F">
        <w:rPr>
          <w:rFonts w:ascii="Times New Roman" w:eastAsia="Calibri" w:hAnsi="Times New Roman" w:cs="Times New Roman"/>
          <w:sz w:val="24"/>
          <w:lang w:val="en-GB"/>
        </w:rPr>
        <w:t>A and B</w:t>
      </w:r>
      <w:r w:rsidRPr="00382338">
        <w:rPr>
          <w:rFonts w:ascii="Times New Roman" w:eastAsia="Calibri" w:hAnsi="Times New Roman" w:cs="Times New Roman"/>
          <w:sz w:val="24"/>
          <w:lang w:val="en-GB"/>
        </w:rPr>
        <w:t xml:space="preserve">). </w:t>
      </w:r>
      <w:r w:rsidR="00D443A5" w:rsidRPr="00382338">
        <w:rPr>
          <w:rFonts w:ascii="Times New Roman" w:eastAsia="Calibri" w:hAnsi="Times New Roman" w:cs="Times New Roman"/>
          <w:color w:val="FF0000"/>
          <w:sz w:val="24"/>
          <w:lang w:val="en-GB"/>
        </w:rPr>
        <w:t>As previ</w:t>
      </w:r>
      <w:r w:rsidR="00382338" w:rsidRPr="00382338">
        <w:rPr>
          <w:rFonts w:ascii="Times New Roman" w:eastAsia="Calibri" w:hAnsi="Times New Roman" w:cs="Times New Roman"/>
          <w:color w:val="FF0000"/>
          <w:sz w:val="24"/>
          <w:lang w:val="en-GB"/>
        </w:rPr>
        <w:t>ously described</w:t>
      </w:r>
      <w:r w:rsidR="00D443A5" w:rsidRPr="00382338">
        <w:rPr>
          <w:rFonts w:ascii="Times New Roman" w:eastAsia="Calibri" w:hAnsi="Times New Roman" w:cs="Times New Roman"/>
          <w:color w:val="FF0000"/>
          <w:sz w:val="24"/>
          <w:lang w:val="en-GB"/>
        </w:rPr>
        <w:t>,</w:t>
      </w:r>
      <w:r w:rsidR="00D20E47" w:rsidRPr="00382338">
        <w:rPr>
          <w:rFonts w:ascii="Times New Roman" w:eastAsia="Calibri" w:hAnsi="Times New Roman" w:cs="Times New Roman"/>
          <w:color w:val="FF0000"/>
          <w:sz w:val="24"/>
          <w:lang w:val="en-GB"/>
        </w:rPr>
        <w:fldChar w:fldCharType="begin" w:fldLock="1"/>
      </w:r>
      <w:r w:rsidR="00DB1DD3" w:rsidRPr="00382338">
        <w:rPr>
          <w:rFonts w:ascii="Times New Roman" w:eastAsia="Calibri" w:hAnsi="Times New Roman" w:cs="Times New Roman"/>
          <w:color w:val="FF0000"/>
          <w:sz w:val="24"/>
          <w:lang w:val="en-GB"/>
        </w:rPr>
        <w:instrText>ADDIN CSL_CITATION {"citationItems":[{"id":"ITEM-1","itemData":{"DOI":"10.1136/gutjnl-2017-315565","ISSN":"0017-5749","PMID":"30064988","abstract":"OBJECTIVE The consumption of fruits is strongly associated with better health and higher bacterial diversity in the gut microbiota (GM). Camu camu (Myrciaria dubia) is an Amazonian fruit with a unique phytochemical profile, strong antioxidant potential and purported anti-inflammatory potential. DESIGN By using metabolic tests coupled with 16S rRNA gene-based taxonomic profiling and faecal microbial transplantation (FMT), we have assessed the effect of a crude extract of camu camu (CC) on obesity and associated immunometabolic disorders in high fat/high sucrose (HFHS)-fed mice. RESULTS Treatment of HFHS-fed mice with CC prevented weight gain, lowered fat accumulation and blunted metabolic inflammation and endotoxaemia. CC-treated mice displayed improved glucose tolerance and insulin sensitivity and were also fully protected against hepatic steatosis. These effects were linked to increased energy expenditure and upregulation of uncoupling protein 1 mRNA expression in the brown adipose tissue (BAT) of CC-treated mice, which strongly correlated with the mRNA expression of the membrane bile acid (BA) receptor TGR5. Moreover, CC-treated mice showed altered plasma BA pool size and composition and drastic changes in the GM (eg, bloom of Akkermansia muciniphila and a strong reduction of Lactobacillus). Germ-free (GF) mice reconstituted with the GM of CC-treated mice gained less weight and displayed higher energy expenditure than GF-mice colonised with the FM of HFHS controls. CONCLUSION Our results show that CC prevents visceral and liver fat deposition through BAT activation and increased energy expenditure, a mechanism that is dependent on the GM and linked to major changes in the BA pool size and composition.","author":[{"dropping-particle":"","family":"Anhê","given":"Fernando F","non-dropping-particle":"","parse-names":false,"suffix":""},{"dropping-particle":"","family":"Nachbar","given":"Renato T","non-dropping-particle":"","parse-names":false,"suffix":""},{"dropping-particle":"V","family":"Varin","given":"Thibault","non-dropping-particle":"","parse-names":false,"suffix":""},{"dropping-particle":"","family":"Trottier","given":"Jocelyn","non-dropping-particle":"","parse-names":false,"suffix":""},{"dropping-particle":"","family":"Dudonné","given":"Stéphanie","non-dropping-particle":"","parse-names":false,"suffix":""},{"dropping-particle":"","family":"Barz","given":"Mélanie","non-dropping-particle":"Le","parse-names":false,"suffix":""},{"dropping-particle":"","family":"Feutry","given":"Perrine","non-dropping-particle":"","parse-names":false,"suffix":""},{"dropping-particle":"","family":"Pilon","given":"Geneviève","non-dropping-particle":"","parse-names":false,"suffix":""},{"dropping-particle":"","family":"Barbier","given":"Olivier","non-dropping-particle":"","parse-names":false,"suffix":""},{"dropping-particle":"","family":"Desjardins","given":"Yves","non-dropping-particle":"","parse-names":false,"suffix":""},{"dropping-particle":"","family":"Roy","given":"Denis","non-dropping-particle":"","parse-names":false,"suffix":""},{"dropping-particle":"","family":"Marette","given":"André","non-dropping-particle":"","parse-names":false,"suffix":""}],"container-title":"Gut","id":"ITEM-1","issued":{"date-parts":[["2018","7","31"]]},"page":"gutjnl-2017-315565","title":"Treatment with camu camu ( &lt;i&gt;Myrciaria dubia&lt;/i&gt; ) prevents obesity by altering the gut microbiota and increasing energy expenditure in diet-induced obese mice","type":"article-journal"},"uris":["http://www.mendeley.com/documents/?uuid=fad70978-941c-367a-84f3-e3b413369fa7"]}],"mendeley":{"formattedCitation":"&lt;sup&gt;[17]&lt;/sup&gt;","plainTextFormattedCitation":"[17]","previouslyFormattedCitation":"&lt;sup&gt;[16]&lt;/sup&gt;"},"properties":{"noteIndex":0},"schema":"https://github.com/citation-style-language/schema/raw/master/csl-citation.json"}</w:instrText>
      </w:r>
      <w:r w:rsidR="00D20E47" w:rsidRPr="00382338">
        <w:rPr>
          <w:rFonts w:ascii="Times New Roman" w:eastAsia="Calibri" w:hAnsi="Times New Roman" w:cs="Times New Roman"/>
          <w:color w:val="FF0000"/>
          <w:sz w:val="24"/>
          <w:lang w:val="en-GB"/>
        </w:rPr>
        <w:fldChar w:fldCharType="separate"/>
      </w:r>
      <w:r w:rsidR="00DB1DD3" w:rsidRPr="00382338">
        <w:rPr>
          <w:rFonts w:ascii="Times New Roman" w:eastAsia="Calibri" w:hAnsi="Times New Roman" w:cs="Times New Roman"/>
          <w:noProof/>
          <w:color w:val="FF0000"/>
          <w:sz w:val="24"/>
          <w:vertAlign w:val="superscript"/>
          <w:lang w:val="en-GB"/>
        </w:rPr>
        <w:t>[17]</w:t>
      </w:r>
      <w:r w:rsidR="00D20E47" w:rsidRPr="00382338">
        <w:rPr>
          <w:rFonts w:ascii="Times New Roman" w:eastAsia="Calibri" w:hAnsi="Times New Roman" w:cs="Times New Roman"/>
          <w:color w:val="FF0000"/>
          <w:sz w:val="24"/>
          <w:lang w:val="en-GB"/>
        </w:rPr>
        <w:fldChar w:fldCharType="end"/>
      </w:r>
      <w:r w:rsidR="00D443A5" w:rsidRPr="00382338">
        <w:rPr>
          <w:rFonts w:ascii="Times New Roman" w:eastAsia="Calibri" w:hAnsi="Times New Roman" w:cs="Times New Roman"/>
          <w:color w:val="FF0000"/>
          <w:sz w:val="24"/>
          <w:lang w:val="en-GB"/>
        </w:rPr>
        <w:t xml:space="preserve"> the phenotype of transplanted </w:t>
      </w:r>
      <w:proofErr w:type="spellStart"/>
      <w:r w:rsidR="00D443A5" w:rsidRPr="00382338">
        <w:rPr>
          <w:rFonts w:ascii="Times New Roman" w:eastAsia="Calibri" w:hAnsi="Times New Roman" w:cs="Times New Roman"/>
          <w:color w:val="FF0000"/>
          <w:sz w:val="24"/>
          <w:lang w:val="en-GB"/>
        </w:rPr>
        <w:t>GFm</w:t>
      </w:r>
      <w:proofErr w:type="spellEnd"/>
      <w:r w:rsidR="00D443A5" w:rsidRPr="00382338">
        <w:rPr>
          <w:rFonts w:ascii="Times New Roman" w:eastAsia="Calibri" w:hAnsi="Times New Roman" w:cs="Times New Roman"/>
          <w:color w:val="FF0000"/>
          <w:sz w:val="24"/>
          <w:lang w:val="en-GB"/>
        </w:rPr>
        <w:t xml:space="preserve"> </w:t>
      </w:r>
      <w:r w:rsidR="001C2643" w:rsidRPr="00382338">
        <w:rPr>
          <w:rFonts w:ascii="Times New Roman" w:eastAsia="Calibri" w:hAnsi="Times New Roman" w:cs="Times New Roman"/>
          <w:color w:val="FF0000"/>
          <w:sz w:val="24"/>
          <w:lang w:val="en-GB"/>
        </w:rPr>
        <w:t>could be attributed</w:t>
      </w:r>
      <w:r w:rsidR="00D443A5" w:rsidRPr="00382338">
        <w:rPr>
          <w:rFonts w:ascii="Times New Roman" w:eastAsia="Calibri" w:hAnsi="Times New Roman" w:cs="Times New Roman"/>
          <w:color w:val="FF0000"/>
          <w:sz w:val="24"/>
          <w:lang w:val="en-GB"/>
        </w:rPr>
        <w:t xml:space="preserve"> to several key taxa. Thus, a</w:t>
      </w:r>
      <w:r w:rsidRPr="00D443A5">
        <w:rPr>
          <w:rFonts w:ascii="Times New Roman" w:eastAsia="Calibri" w:hAnsi="Times New Roman" w:cs="Times New Roman"/>
          <w:color w:val="FF0000"/>
          <w:sz w:val="24"/>
          <w:lang w:val="en-GB"/>
        </w:rPr>
        <w:t xml:space="preserve"> </w:t>
      </w:r>
      <w:r w:rsidRPr="00D94F8F">
        <w:rPr>
          <w:rFonts w:ascii="Times New Roman" w:eastAsia="Calibri" w:hAnsi="Times New Roman" w:cs="Times New Roman"/>
          <w:sz w:val="24"/>
          <w:lang w:val="en-GB"/>
        </w:rPr>
        <w:t xml:space="preserve">notable increase in the detection of </w:t>
      </w:r>
      <w:proofErr w:type="spellStart"/>
      <w:r w:rsidRPr="00D94F8F">
        <w:rPr>
          <w:rFonts w:ascii="Times New Roman" w:eastAsia="Calibri" w:hAnsi="Times New Roman" w:cs="Times New Roman"/>
          <w:i/>
          <w:sz w:val="24"/>
          <w:lang w:val="en-GB"/>
        </w:rPr>
        <w:t>Verrucomicrobia</w:t>
      </w:r>
      <w:proofErr w:type="spellEnd"/>
      <w:r w:rsidRPr="00D94F8F">
        <w:rPr>
          <w:rFonts w:ascii="Times New Roman" w:eastAsia="Calibri" w:hAnsi="Times New Roman" w:cs="Times New Roman"/>
          <w:sz w:val="24"/>
          <w:lang w:val="en-GB"/>
        </w:rPr>
        <w:t xml:space="preserve"> phylum, </w:t>
      </w:r>
      <w:proofErr w:type="spellStart"/>
      <w:r w:rsidRPr="00D94F8F">
        <w:rPr>
          <w:rFonts w:ascii="Times New Roman" w:eastAsia="Calibri" w:hAnsi="Times New Roman" w:cs="Times New Roman"/>
          <w:i/>
          <w:sz w:val="24"/>
          <w:lang w:val="en-GB"/>
        </w:rPr>
        <w:t>Verrucomicrobiae</w:t>
      </w:r>
      <w:proofErr w:type="spellEnd"/>
      <w:r w:rsidRPr="00D94F8F">
        <w:rPr>
          <w:rFonts w:ascii="Times New Roman" w:eastAsia="Calibri" w:hAnsi="Times New Roman" w:cs="Times New Roman"/>
          <w:sz w:val="24"/>
          <w:lang w:val="en-GB"/>
        </w:rPr>
        <w:t xml:space="preserve"> class and </w:t>
      </w:r>
      <w:proofErr w:type="spellStart"/>
      <w:r w:rsidRPr="00D94F8F">
        <w:rPr>
          <w:rFonts w:ascii="Times New Roman" w:eastAsia="Calibri" w:hAnsi="Times New Roman" w:cs="Times New Roman"/>
          <w:i/>
          <w:sz w:val="24"/>
          <w:lang w:val="en-GB"/>
        </w:rPr>
        <w:t>Akkermansia</w:t>
      </w:r>
      <w:proofErr w:type="spellEnd"/>
      <w:r w:rsidRPr="00D94F8F">
        <w:rPr>
          <w:rFonts w:ascii="Times New Roman" w:eastAsia="Calibri" w:hAnsi="Times New Roman" w:cs="Times New Roman"/>
          <w:i/>
          <w:sz w:val="24"/>
          <w:lang w:val="en-GB"/>
        </w:rPr>
        <w:t xml:space="preserve"> </w:t>
      </w:r>
      <w:r w:rsidRPr="00D94F8F">
        <w:rPr>
          <w:rFonts w:ascii="Times New Roman" w:eastAsia="Calibri" w:hAnsi="Times New Roman" w:cs="Times New Roman"/>
          <w:sz w:val="24"/>
          <w:lang w:val="en-GB"/>
        </w:rPr>
        <w:t xml:space="preserve">genus was observed in </w:t>
      </w:r>
      <w:proofErr w:type="spellStart"/>
      <w:r w:rsidRPr="00D94F8F">
        <w:rPr>
          <w:rFonts w:ascii="Times New Roman" w:eastAsia="Calibri" w:hAnsi="Times New Roman" w:cs="Times New Roman"/>
          <w:i/>
          <w:sz w:val="24"/>
          <w:lang w:val="en-GB"/>
        </w:rPr>
        <w:t>dC</w:t>
      </w:r>
      <w:proofErr w:type="spellEnd"/>
      <w:r w:rsidRPr="00D94F8F">
        <w:rPr>
          <w:rFonts w:ascii="Times New Roman" w:eastAsia="Calibri" w:hAnsi="Times New Roman" w:cs="Times New Roman"/>
          <w:sz w:val="24"/>
          <w:lang w:val="en-GB"/>
        </w:rPr>
        <w:t xml:space="preserve">, </w:t>
      </w:r>
      <w:proofErr w:type="spellStart"/>
      <w:r w:rsidRPr="00D94F8F">
        <w:rPr>
          <w:rFonts w:ascii="Times New Roman" w:eastAsia="Calibri" w:hAnsi="Times New Roman" w:cs="Times New Roman"/>
          <w:i/>
          <w:sz w:val="24"/>
          <w:lang w:val="en-GB"/>
        </w:rPr>
        <w:t>dCQ</w:t>
      </w:r>
      <w:proofErr w:type="spellEnd"/>
      <w:r w:rsidRPr="00D94F8F">
        <w:rPr>
          <w:rFonts w:ascii="Times New Roman" w:eastAsia="Calibri" w:hAnsi="Times New Roman" w:cs="Times New Roman"/>
          <w:sz w:val="24"/>
          <w:lang w:val="en-GB"/>
        </w:rPr>
        <w:t xml:space="preserve">,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and </w:t>
      </w:r>
      <w:proofErr w:type="spellStart"/>
      <w:r w:rsidRPr="00D94F8F">
        <w:rPr>
          <w:rFonts w:ascii="Times New Roman" w:eastAsia="Calibri" w:hAnsi="Times New Roman" w:cs="Times New Roman"/>
          <w:i/>
          <w:sz w:val="24"/>
          <w:lang w:val="en-GB"/>
        </w:rPr>
        <w:t>dHFDQ</w:t>
      </w:r>
      <w:proofErr w:type="spellEnd"/>
      <w:r w:rsidRPr="00D94F8F">
        <w:rPr>
          <w:rFonts w:ascii="Times New Roman" w:eastAsia="Calibri" w:hAnsi="Times New Roman" w:cs="Times New Roman"/>
          <w:sz w:val="24"/>
          <w:lang w:val="en-GB"/>
        </w:rPr>
        <w:t>-receiver groups fed with HFD (</w:t>
      </w:r>
      <w:r w:rsidR="003F1670" w:rsidRPr="00D94F8F">
        <w:rPr>
          <w:rFonts w:ascii="Times New Roman" w:eastAsia="Calibri" w:hAnsi="Times New Roman" w:cs="Times New Roman"/>
          <w:sz w:val="24"/>
          <w:lang w:val="en-GB"/>
        </w:rPr>
        <w:t>Figure 3</w:t>
      </w:r>
      <w:r w:rsidRPr="00D94F8F">
        <w:rPr>
          <w:rFonts w:ascii="Times New Roman" w:eastAsia="Calibri" w:hAnsi="Times New Roman" w:cs="Times New Roman"/>
          <w:sz w:val="24"/>
          <w:lang w:val="en-GB"/>
        </w:rPr>
        <w:t xml:space="preserve">). Surprisingly, in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recipients these phylum, class and genus were undetectable, independently of the diet (</w:t>
      </w:r>
      <w:r w:rsidR="003F1670" w:rsidRPr="00D94F8F">
        <w:rPr>
          <w:rFonts w:ascii="Times New Roman" w:eastAsia="Calibri" w:hAnsi="Times New Roman" w:cs="Times New Roman"/>
          <w:sz w:val="24"/>
          <w:lang w:val="en-GB"/>
        </w:rPr>
        <w:t>Figure 3</w:t>
      </w:r>
      <w:r w:rsidRPr="00D94F8F">
        <w:rPr>
          <w:rFonts w:ascii="Times New Roman" w:eastAsia="Calibri" w:hAnsi="Times New Roman" w:cs="Times New Roman"/>
          <w:sz w:val="24"/>
          <w:lang w:val="en-GB"/>
        </w:rPr>
        <w:t xml:space="preserve">). Quercetin supplementation in recipients fed with control diet and HFD was found to considerably modify the number of reads of </w:t>
      </w:r>
      <w:proofErr w:type="spellStart"/>
      <w:r w:rsidRPr="00D94F8F">
        <w:rPr>
          <w:rFonts w:ascii="Times New Roman" w:eastAsia="Calibri" w:hAnsi="Times New Roman" w:cs="Times New Roman"/>
          <w:i/>
          <w:sz w:val="24"/>
          <w:lang w:val="en-GB"/>
        </w:rPr>
        <w:t>Verrucomicrobia</w:t>
      </w:r>
      <w:proofErr w:type="spellEnd"/>
      <w:r w:rsidRPr="00D94F8F">
        <w:rPr>
          <w:rFonts w:ascii="Times New Roman" w:eastAsia="Calibri" w:hAnsi="Times New Roman" w:cs="Times New Roman"/>
          <w:sz w:val="24"/>
          <w:lang w:val="en-GB"/>
        </w:rPr>
        <w:t xml:space="preserve"> phylum, </w:t>
      </w:r>
      <w:proofErr w:type="spellStart"/>
      <w:r w:rsidRPr="00D94F8F">
        <w:rPr>
          <w:rFonts w:ascii="Times New Roman" w:eastAsia="Calibri" w:hAnsi="Times New Roman" w:cs="Times New Roman"/>
          <w:i/>
          <w:sz w:val="24"/>
          <w:lang w:val="en-GB"/>
        </w:rPr>
        <w:t>Verrucomicrobiae</w:t>
      </w:r>
      <w:proofErr w:type="spellEnd"/>
      <w:r w:rsidRPr="00D94F8F">
        <w:rPr>
          <w:rFonts w:ascii="Times New Roman" w:eastAsia="Calibri" w:hAnsi="Times New Roman" w:cs="Times New Roman"/>
          <w:sz w:val="24"/>
          <w:lang w:val="en-GB"/>
        </w:rPr>
        <w:t xml:space="preserve"> class and </w:t>
      </w:r>
      <w:proofErr w:type="spellStart"/>
      <w:r w:rsidRPr="00D94F8F">
        <w:rPr>
          <w:rFonts w:ascii="Times New Roman" w:eastAsia="Calibri" w:hAnsi="Times New Roman" w:cs="Times New Roman"/>
          <w:i/>
          <w:sz w:val="24"/>
          <w:lang w:val="en-GB"/>
        </w:rPr>
        <w:t>Akkermansia</w:t>
      </w:r>
      <w:proofErr w:type="spellEnd"/>
      <w:r w:rsidRPr="00D94F8F">
        <w:rPr>
          <w:rFonts w:ascii="Times New Roman" w:eastAsia="Calibri" w:hAnsi="Times New Roman" w:cs="Times New Roman"/>
          <w:i/>
          <w:sz w:val="24"/>
          <w:lang w:val="en-GB"/>
        </w:rPr>
        <w:t xml:space="preserve"> </w:t>
      </w:r>
      <w:r w:rsidRPr="00D94F8F">
        <w:rPr>
          <w:rFonts w:ascii="Times New Roman" w:eastAsia="Calibri" w:hAnsi="Times New Roman" w:cs="Times New Roman"/>
          <w:sz w:val="24"/>
          <w:lang w:val="en-GB"/>
        </w:rPr>
        <w:t xml:space="preserve">genus. In this respect,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and </w:t>
      </w:r>
      <w:proofErr w:type="spellStart"/>
      <w:r w:rsidRPr="00D94F8F">
        <w:rPr>
          <w:rFonts w:ascii="Times New Roman" w:eastAsia="Calibri" w:hAnsi="Times New Roman" w:cs="Times New Roman"/>
          <w:i/>
          <w:sz w:val="24"/>
          <w:lang w:val="en-GB"/>
        </w:rPr>
        <w:t>dHFDQ</w:t>
      </w:r>
      <w:proofErr w:type="spellEnd"/>
      <w:r w:rsidRPr="00D94F8F">
        <w:rPr>
          <w:rFonts w:ascii="Times New Roman" w:eastAsia="Calibri" w:hAnsi="Times New Roman" w:cs="Times New Roman"/>
          <w:sz w:val="24"/>
          <w:lang w:val="en-GB"/>
        </w:rPr>
        <w:t>-</w:t>
      </w:r>
      <w:r w:rsidRPr="00D94F8F">
        <w:rPr>
          <w:rFonts w:ascii="Times New Roman" w:eastAsia="Calibri" w:hAnsi="Times New Roman" w:cs="Times New Roman"/>
          <w:sz w:val="24"/>
          <w:lang w:val="en-GB"/>
        </w:rPr>
        <w:lastRenderedPageBreak/>
        <w:t xml:space="preserve">receiver groups fed with a control diet supplemented with quercetin showed a higher detection of these phylum, class and genus in comparison to recipients fed with control diet, exhibiting a similar detection of </w:t>
      </w:r>
      <w:proofErr w:type="spellStart"/>
      <w:r w:rsidRPr="00D94F8F">
        <w:rPr>
          <w:rFonts w:ascii="Times New Roman" w:eastAsia="Calibri" w:hAnsi="Times New Roman" w:cs="Times New Roman"/>
          <w:i/>
          <w:sz w:val="24"/>
          <w:lang w:val="en-GB"/>
        </w:rPr>
        <w:t>Akkermansia</w:t>
      </w:r>
      <w:proofErr w:type="spellEnd"/>
      <w:r w:rsidRPr="00D94F8F">
        <w:rPr>
          <w:rFonts w:ascii="Times New Roman" w:eastAsia="Calibri" w:hAnsi="Times New Roman" w:cs="Times New Roman"/>
          <w:i/>
          <w:sz w:val="24"/>
          <w:lang w:val="en-GB"/>
        </w:rPr>
        <w:t xml:space="preserve"> </w:t>
      </w:r>
      <w:r w:rsidRPr="00D94F8F">
        <w:rPr>
          <w:rFonts w:ascii="Times New Roman" w:eastAsia="Calibri" w:hAnsi="Times New Roman" w:cs="Times New Roman"/>
          <w:sz w:val="24"/>
          <w:lang w:val="en-GB"/>
        </w:rPr>
        <w:t xml:space="preserve">genus </w:t>
      </w:r>
      <w:r w:rsidRPr="00D94F8F">
        <w:rPr>
          <w:rFonts w:ascii="Times New Roman" w:eastAsia="Calibri" w:hAnsi="Times New Roman" w:cs="Times New Roman"/>
          <w:sz w:val="24"/>
          <w:szCs w:val="24"/>
          <w:lang w:val="en-GB"/>
        </w:rPr>
        <w:t xml:space="preserve">to the </w:t>
      </w:r>
      <w:proofErr w:type="spellStart"/>
      <w:r w:rsidRPr="00D94F8F">
        <w:rPr>
          <w:rFonts w:ascii="Times New Roman" w:eastAsia="Calibri" w:hAnsi="Times New Roman" w:cs="Times New Roman"/>
          <w:sz w:val="24"/>
          <w:szCs w:val="24"/>
          <w:lang w:val="en-GB"/>
        </w:rPr>
        <w:t>ControlQ</w:t>
      </w:r>
      <w:proofErr w:type="spellEnd"/>
      <w:r w:rsidRPr="00D94F8F">
        <w:rPr>
          <w:rFonts w:ascii="Times New Roman" w:eastAsia="Calibri" w:hAnsi="Times New Roman" w:cs="Times New Roman"/>
          <w:sz w:val="24"/>
          <w:szCs w:val="24"/>
          <w:lang w:val="en-GB"/>
        </w:rPr>
        <w:t xml:space="preserve"> group from the A model</w:t>
      </w:r>
      <w:r w:rsidRPr="00D94F8F">
        <w:rPr>
          <w:rFonts w:ascii="Times New Roman" w:eastAsia="Calibri" w:hAnsi="Times New Roman" w:cs="Times New Roman"/>
          <w:sz w:val="24"/>
          <w:lang w:val="en-GB"/>
        </w:rPr>
        <w:t xml:space="preserve">. However, when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and </w:t>
      </w:r>
      <w:proofErr w:type="spellStart"/>
      <w:r w:rsidRPr="00D94F8F">
        <w:rPr>
          <w:rFonts w:ascii="Times New Roman" w:eastAsia="Calibri" w:hAnsi="Times New Roman" w:cs="Times New Roman"/>
          <w:i/>
          <w:sz w:val="24"/>
          <w:lang w:val="en-GB"/>
        </w:rPr>
        <w:t>dHFDQ</w:t>
      </w:r>
      <w:proofErr w:type="spellEnd"/>
      <w:r w:rsidRPr="00D94F8F">
        <w:rPr>
          <w:rFonts w:ascii="Times New Roman" w:eastAsia="Calibri" w:hAnsi="Times New Roman" w:cs="Times New Roman"/>
          <w:sz w:val="24"/>
          <w:lang w:val="en-GB"/>
        </w:rPr>
        <w:t xml:space="preserve">-receiver groups were fed with HFD supplemented with quercetin, the profile of these recipients changed showing a reduction of </w:t>
      </w:r>
      <w:proofErr w:type="spellStart"/>
      <w:r w:rsidRPr="00D94F8F">
        <w:rPr>
          <w:rFonts w:ascii="Times New Roman" w:eastAsia="Calibri" w:hAnsi="Times New Roman" w:cs="Times New Roman"/>
          <w:i/>
          <w:sz w:val="24"/>
          <w:lang w:val="en-GB"/>
        </w:rPr>
        <w:t>Verrucomicrobia</w:t>
      </w:r>
      <w:proofErr w:type="spellEnd"/>
      <w:r w:rsidRPr="00D94F8F">
        <w:rPr>
          <w:rFonts w:ascii="Times New Roman" w:eastAsia="Calibri" w:hAnsi="Times New Roman" w:cs="Times New Roman"/>
          <w:sz w:val="24"/>
          <w:lang w:val="en-GB"/>
        </w:rPr>
        <w:t xml:space="preserve"> phyla, </w:t>
      </w:r>
      <w:proofErr w:type="spellStart"/>
      <w:r w:rsidRPr="00D94F8F">
        <w:rPr>
          <w:rFonts w:ascii="Times New Roman" w:eastAsia="Calibri" w:hAnsi="Times New Roman" w:cs="Times New Roman"/>
          <w:i/>
          <w:sz w:val="24"/>
          <w:lang w:val="en-GB"/>
        </w:rPr>
        <w:t>Verrucomicrobiae</w:t>
      </w:r>
      <w:proofErr w:type="spellEnd"/>
      <w:r w:rsidRPr="00D94F8F">
        <w:rPr>
          <w:rFonts w:ascii="Times New Roman" w:eastAsia="Calibri" w:hAnsi="Times New Roman" w:cs="Times New Roman"/>
          <w:i/>
          <w:sz w:val="24"/>
          <w:lang w:val="en-GB"/>
        </w:rPr>
        <w:t xml:space="preserve"> </w:t>
      </w:r>
      <w:r w:rsidRPr="00D94F8F">
        <w:rPr>
          <w:rFonts w:ascii="Times New Roman" w:eastAsia="Calibri" w:hAnsi="Times New Roman" w:cs="Times New Roman"/>
          <w:sz w:val="24"/>
          <w:lang w:val="en-GB"/>
        </w:rPr>
        <w:t xml:space="preserve">class and </w:t>
      </w:r>
      <w:proofErr w:type="spellStart"/>
      <w:r w:rsidRPr="00D94F8F">
        <w:rPr>
          <w:rFonts w:ascii="Times New Roman" w:eastAsia="Calibri" w:hAnsi="Times New Roman" w:cs="Times New Roman"/>
          <w:i/>
          <w:sz w:val="24"/>
          <w:szCs w:val="24"/>
          <w:lang w:val="en-US"/>
        </w:rPr>
        <w:t>Akkermansia</w:t>
      </w:r>
      <w:proofErr w:type="spellEnd"/>
      <w:r w:rsidRPr="00D94F8F">
        <w:rPr>
          <w:rFonts w:ascii="Times New Roman" w:eastAsia="Calibri" w:hAnsi="Times New Roman" w:cs="Times New Roman"/>
          <w:sz w:val="24"/>
          <w:szCs w:val="24"/>
          <w:lang w:val="en-US"/>
        </w:rPr>
        <w:t xml:space="preserve"> genus</w:t>
      </w:r>
      <w:r w:rsidRPr="00D94F8F">
        <w:rPr>
          <w:rFonts w:ascii="Times New Roman" w:eastAsia="Calibri" w:hAnsi="Times New Roman" w:cs="Times New Roman"/>
          <w:sz w:val="24"/>
          <w:lang w:val="en-GB"/>
        </w:rPr>
        <w:t xml:space="preserve"> (</w:t>
      </w:r>
      <w:r w:rsidR="003F1670" w:rsidRPr="00D94F8F">
        <w:rPr>
          <w:rFonts w:ascii="Times New Roman" w:eastAsia="Calibri" w:hAnsi="Times New Roman" w:cs="Times New Roman"/>
          <w:sz w:val="24"/>
          <w:lang w:val="en-GB"/>
        </w:rPr>
        <w:t>Figure 3</w:t>
      </w:r>
      <w:r w:rsidRPr="00D94F8F">
        <w:rPr>
          <w:rFonts w:ascii="Times New Roman" w:eastAsia="Calibri" w:hAnsi="Times New Roman" w:cs="Times New Roman"/>
          <w:sz w:val="24"/>
          <w:lang w:val="en-GB"/>
        </w:rPr>
        <w:t xml:space="preserve">). As previously described in the A model </w:t>
      </w:r>
      <w:r w:rsidRPr="00D94F8F">
        <w:rPr>
          <w:rFonts w:ascii="Times New Roman" w:hAnsi="Times New Roman" w:cs="Times New Roman"/>
          <w:sz w:val="24"/>
          <w:szCs w:val="24"/>
          <w:lang w:val="en-GB"/>
        </w:rPr>
        <w:t xml:space="preserve">(Supplementary </w:t>
      </w:r>
      <w:r w:rsidR="003F1670" w:rsidRPr="00D94F8F">
        <w:rPr>
          <w:rFonts w:ascii="Times New Roman" w:hAnsi="Times New Roman" w:cs="Times New Roman"/>
          <w:sz w:val="24"/>
          <w:szCs w:val="24"/>
          <w:lang w:val="en-GB"/>
        </w:rPr>
        <w:t>Figure 2</w:t>
      </w:r>
      <w:r w:rsidRPr="00D94F8F">
        <w:rPr>
          <w:rFonts w:ascii="Times New Roman" w:hAnsi="Times New Roman" w:cs="Times New Roman"/>
          <w:sz w:val="24"/>
          <w:szCs w:val="24"/>
          <w:lang w:val="en-GB"/>
        </w:rPr>
        <w:t>), and s</w:t>
      </w:r>
      <w:r w:rsidRPr="00D94F8F">
        <w:rPr>
          <w:rFonts w:ascii="Times New Roman" w:eastAsia="Calibri" w:hAnsi="Times New Roman" w:cs="Times New Roman"/>
          <w:sz w:val="24"/>
          <w:lang w:val="en-GB"/>
        </w:rPr>
        <w:t xml:space="preserve">imilarly to results concerning </w:t>
      </w:r>
      <w:proofErr w:type="spellStart"/>
      <w:r w:rsidRPr="00D94F8F">
        <w:rPr>
          <w:rFonts w:ascii="Times New Roman" w:eastAsia="Calibri" w:hAnsi="Times New Roman" w:cs="Times New Roman"/>
          <w:i/>
          <w:sz w:val="24"/>
          <w:lang w:val="en-GB"/>
        </w:rPr>
        <w:t>Akkermansia</w:t>
      </w:r>
      <w:proofErr w:type="spellEnd"/>
      <w:r w:rsidRPr="00D94F8F">
        <w:rPr>
          <w:rFonts w:ascii="Times New Roman" w:eastAsia="Calibri" w:hAnsi="Times New Roman" w:cs="Times New Roman"/>
          <w:sz w:val="24"/>
          <w:lang w:val="en-GB"/>
        </w:rPr>
        <w:t xml:space="preserve">, a greater number of reads of </w:t>
      </w:r>
      <w:r w:rsidRPr="00D94F8F">
        <w:rPr>
          <w:rFonts w:ascii="Times New Roman" w:eastAsia="Calibri" w:hAnsi="Times New Roman" w:cs="Times New Roman"/>
          <w:i/>
          <w:sz w:val="24"/>
          <w:lang w:val="en-GB"/>
        </w:rPr>
        <w:t xml:space="preserve">Lactobacillus </w:t>
      </w:r>
      <w:r w:rsidRPr="00D94F8F">
        <w:rPr>
          <w:rFonts w:ascii="Times New Roman" w:eastAsia="Calibri" w:hAnsi="Times New Roman" w:cs="Times New Roman"/>
          <w:sz w:val="24"/>
          <w:lang w:val="en-GB"/>
        </w:rPr>
        <w:t xml:space="preserve">genus was observed in all receiver groups fed with HFD, except for the </w:t>
      </w:r>
      <w:proofErr w:type="spellStart"/>
      <w:r w:rsidRPr="00D94F8F">
        <w:rPr>
          <w:rFonts w:ascii="Times New Roman" w:eastAsia="Calibri" w:hAnsi="Times New Roman" w:cs="Times New Roman"/>
          <w:i/>
          <w:sz w:val="24"/>
          <w:lang w:val="en-GB"/>
        </w:rPr>
        <w:t>dHFDQ</w:t>
      </w:r>
      <w:proofErr w:type="spellEnd"/>
      <w:r w:rsidRPr="00D94F8F">
        <w:rPr>
          <w:rFonts w:ascii="Times New Roman" w:eastAsia="Calibri" w:hAnsi="Times New Roman" w:cs="Times New Roman"/>
          <w:sz w:val="24"/>
          <w:lang w:val="en-GB"/>
        </w:rPr>
        <w:t>-receiver group (</w:t>
      </w:r>
      <w:r w:rsidR="003F1670" w:rsidRPr="00D94F8F">
        <w:rPr>
          <w:rFonts w:ascii="Times New Roman" w:eastAsia="Calibri" w:hAnsi="Times New Roman" w:cs="Times New Roman"/>
          <w:sz w:val="24"/>
          <w:lang w:val="en-GB"/>
        </w:rPr>
        <w:t>Figure 3</w:t>
      </w:r>
      <w:r w:rsidRPr="00D94F8F">
        <w:rPr>
          <w:rFonts w:ascii="Times New Roman" w:eastAsia="Calibri" w:hAnsi="Times New Roman" w:cs="Times New Roman"/>
          <w:sz w:val="24"/>
          <w:lang w:val="en-GB"/>
        </w:rPr>
        <w:t xml:space="preserve">C). In addition, the relative abundance of this genus was remarkably higher in HFD-fed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recipients, showing a similar profile to its donor (</w:t>
      </w:r>
      <w:r w:rsidR="003F1670" w:rsidRPr="00D94F8F">
        <w:rPr>
          <w:rFonts w:ascii="Times New Roman" w:eastAsia="Calibri" w:hAnsi="Times New Roman" w:cs="Times New Roman"/>
          <w:sz w:val="24"/>
          <w:lang w:val="en-GB"/>
        </w:rPr>
        <w:t>Figure 1</w:t>
      </w:r>
      <w:r w:rsidRPr="00D94F8F">
        <w:rPr>
          <w:rFonts w:ascii="Times New Roman" w:eastAsia="Calibri" w:hAnsi="Times New Roman" w:cs="Times New Roman"/>
          <w:sz w:val="24"/>
          <w:lang w:val="en-GB"/>
        </w:rPr>
        <w:t xml:space="preserve">). Interestingly, a higher detection of </w:t>
      </w:r>
      <w:r w:rsidRPr="00D94F8F">
        <w:rPr>
          <w:rFonts w:ascii="Times New Roman" w:eastAsia="Calibri" w:hAnsi="Times New Roman" w:cs="Times New Roman"/>
          <w:i/>
          <w:sz w:val="24"/>
          <w:lang w:val="en-GB"/>
        </w:rPr>
        <w:t>Helicobacter</w:t>
      </w:r>
      <w:r w:rsidRPr="00D94F8F">
        <w:rPr>
          <w:rFonts w:ascii="Times New Roman" w:eastAsia="Calibri" w:hAnsi="Times New Roman" w:cs="Times New Roman"/>
          <w:sz w:val="24"/>
          <w:lang w:val="en-GB"/>
        </w:rPr>
        <w:t xml:space="preserve"> in HFD-fed </w:t>
      </w:r>
      <w:proofErr w:type="spellStart"/>
      <w:r w:rsidRPr="00D94F8F">
        <w:rPr>
          <w:rFonts w:ascii="Times New Roman" w:eastAsia="Calibri" w:hAnsi="Times New Roman" w:cs="Times New Roman"/>
          <w:i/>
          <w:sz w:val="24"/>
          <w:lang w:val="en-GB"/>
        </w:rPr>
        <w:t>dC</w:t>
      </w:r>
      <w:proofErr w:type="spellEnd"/>
      <w:r w:rsidRPr="00D94F8F">
        <w:rPr>
          <w:rFonts w:ascii="Times New Roman" w:eastAsia="Calibri" w:hAnsi="Times New Roman" w:cs="Times New Roman"/>
          <w:sz w:val="24"/>
          <w:lang w:val="en-GB"/>
        </w:rPr>
        <w:t>-receiver group was observed, which was significantly reduced with quercetin, confirming the results prev</w:t>
      </w:r>
      <w:r w:rsidR="00381DBD" w:rsidRPr="00D94F8F">
        <w:rPr>
          <w:rFonts w:ascii="Times New Roman" w:eastAsia="Calibri" w:hAnsi="Times New Roman" w:cs="Times New Roman"/>
          <w:sz w:val="24"/>
          <w:lang w:val="en-GB"/>
        </w:rPr>
        <w:t xml:space="preserve">iously described in the A model </w:t>
      </w:r>
      <w:r w:rsidR="00D20E47" w:rsidRPr="00D94F8F">
        <w:rPr>
          <w:rFonts w:ascii="Times New Roman" w:eastAsia="Calibri" w:hAnsi="Times New Roman" w:cs="Times New Roman"/>
          <w:sz w:val="24"/>
          <w:lang w:val="en-GB"/>
        </w:rPr>
        <w:fldChar w:fldCharType="begin" w:fldLock="1"/>
      </w:r>
      <w:r w:rsidR="006C5270">
        <w:rPr>
          <w:rFonts w:ascii="Times New Roman" w:eastAsia="Calibri" w:hAnsi="Times New Roman" w:cs="Times New Roman"/>
          <w:sz w:val="24"/>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eastAsia="Calibri" w:hAnsi="Times New Roman" w:cs="Times New Roman"/>
          <w:sz w:val="24"/>
          <w:lang w:val="en-GB"/>
        </w:rPr>
        <w:fldChar w:fldCharType="separate"/>
      </w:r>
      <w:r w:rsidR="006C5270" w:rsidRPr="006C5270">
        <w:rPr>
          <w:rFonts w:ascii="Times New Roman" w:eastAsia="Calibri" w:hAnsi="Times New Roman" w:cs="Times New Roman"/>
          <w:noProof/>
          <w:sz w:val="24"/>
          <w:vertAlign w:val="superscript"/>
          <w:lang w:val="en-GB"/>
        </w:rPr>
        <w:t>[12]</w:t>
      </w:r>
      <w:r w:rsidR="00D20E47" w:rsidRPr="00D94F8F">
        <w:rPr>
          <w:rFonts w:ascii="Times New Roman" w:eastAsia="Calibri" w:hAnsi="Times New Roman" w:cs="Times New Roman"/>
          <w:sz w:val="24"/>
          <w:lang w:val="en-GB"/>
        </w:rPr>
        <w:fldChar w:fldCharType="end"/>
      </w:r>
      <w:r w:rsidR="00381DBD" w:rsidRPr="00D94F8F">
        <w:rPr>
          <w:rFonts w:ascii="Times New Roman" w:eastAsia="Calibri" w:hAnsi="Times New Roman" w:cs="Times New Roman"/>
          <w:sz w:val="24"/>
          <w:lang w:val="en-GB"/>
        </w:rPr>
        <w:t>,</w:t>
      </w:r>
      <w:r w:rsidRPr="00D94F8F">
        <w:rPr>
          <w:rFonts w:ascii="Times New Roman" w:eastAsia="Calibri" w:hAnsi="Times New Roman" w:cs="Times New Roman"/>
          <w:sz w:val="24"/>
          <w:lang w:val="en-GB"/>
        </w:rPr>
        <w:t xml:space="preserve"> </w:t>
      </w:r>
      <w:r w:rsidRPr="00D94F8F">
        <w:rPr>
          <w:rFonts w:ascii="Times New Roman" w:eastAsia="Calibri" w:hAnsi="Times New Roman" w:cs="Times New Roman"/>
          <w:sz w:val="24"/>
        </w:rPr>
        <w:t xml:space="preserve">while a protective effect of quercetin has not been </w:t>
      </w:r>
      <w:r w:rsidR="000A0EA3" w:rsidRPr="00D94F8F">
        <w:rPr>
          <w:rFonts w:ascii="Times New Roman" w:eastAsia="Calibri" w:hAnsi="Times New Roman" w:cs="Times New Roman"/>
          <w:sz w:val="24"/>
        </w:rPr>
        <w:t>detected</w:t>
      </w:r>
      <w:r w:rsidRPr="00D94F8F">
        <w:rPr>
          <w:rFonts w:ascii="Times New Roman" w:eastAsia="Calibri" w:hAnsi="Times New Roman" w:cs="Times New Roman"/>
          <w:sz w:val="24"/>
        </w:rPr>
        <w:t xml:space="preserve"> in the rest of receiver groups</w:t>
      </w:r>
      <w:r w:rsidRPr="00D94F8F">
        <w:rPr>
          <w:rFonts w:ascii="Times New Roman" w:eastAsia="Calibri" w:hAnsi="Times New Roman" w:cs="Times New Roman"/>
          <w:sz w:val="24"/>
          <w:lang w:val="en-GB"/>
        </w:rPr>
        <w:t xml:space="preserve">. </w:t>
      </w:r>
      <w:proofErr w:type="spellStart"/>
      <w:r w:rsidRPr="00D94F8F">
        <w:rPr>
          <w:rFonts w:ascii="Times New Roman" w:eastAsia="Calibri" w:hAnsi="Times New Roman" w:cs="Times New Roman"/>
          <w:sz w:val="24"/>
        </w:rPr>
        <w:t>Over</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again</w:t>
      </w:r>
      <w:proofErr w:type="spellEnd"/>
      <w:r w:rsidRPr="00D94F8F">
        <w:rPr>
          <w:rFonts w:ascii="Times New Roman" w:eastAsia="Calibri" w:hAnsi="Times New Roman" w:cs="Times New Roman"/>
          <w:sz w:val="24"/>
        </w:rPr>
        <w:t xml:space="preserve">, a </w:t>
      </w:r>
      <w:proofErr w:type="spellStart"/>
      <w:r w:rsidRPr="00D94F8F">
        <w:rPr>
          <w:rFonts w:ascii="Times New Roman" w:eastAsia="Calibri" w:hAnsi="Times New Roman" w:cs="Times New Roman"/>
          <w:sz w:val="24"/>
        </w:rPr>
        <w:t>different</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relative</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abundance</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of</w:t>
      </w:r>
      <w:proofErr w:type="spellEnd"/>
      <w:r w:rsidRPr="00D94F8F">
        <w:rPr>
          <w:rFonts w:ascii="Times New Roman" w:eastAsia="Calibri" w:hAnsi="Times New Roman" w:cs="Times New Roman"/>
          <w:sz w:val="24"/>
        </w:rPr>
        <w:t xml:space="preserve"> </w:t>
      </w:r>
      <w:r w:rsidRPr="00D94F8F">
        <w:rPr>
          <w:rFonts w:ascii="Times New Roman" w:eastAsia="Calibri" w:hAnsi="Times New Roman" w:cs="Times New Roman"/>
          <w:i/>
          <w:sz w:val="24"/>
          <w:lang w:val="en-US"/>
        </w:rPr>
        <w:t xml:space="preserve">Helicobacter </w:t>
      </w:r>
      <w:proofErr w:type="spellStart"/>
      <w:r w:rsidRPr="00D94F8F">
        <w:rPr>
          <w:rFonts w:ascii="Times New Roman" w:eastAsia="Calibri" w:hAnsi="Times New Roman" w:cs="Times New Roman"/>
          <w:sz w:val="24"/>
        </w:rPr>
        <w:t>was</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observed</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between</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i/>
          <w:sz w:val="24"/>
          <w:szCs w:val="24"/>
          <w:lang w:val="en-GB"/>
        </w:rPr>
        <w:t>dHFD</w:t>
      </w:r>
      <w:proofErr w:type="spellEnd"/>
      <w:r w:rsidRPr="00D94F8F">
        <w:rPr>
          <w:rFonts w:ascii="Times New Roman" w:eastAsia="Calibri" w:hAnsi="Times New Roman" w:cs="Times New Roman"/>
          <w:i/>
          <w:sz w:val="24"/>
          <w:szCs w:val="24"/>
          <w:lang w:val="en-GB"/>
        </w:rPr>
        <w:t>-</w:t>
      </w:r>
      <w:r w:rsidRPr="00D94F8F">
        <w:rPr>
          <w:rFonts w:ascii="Times New Roman" w:eastAsia="Calibri" w:hAnsi="Times New Roman" w:cs="Times New Roman"/>
          <w:sz w:val="24"/>
          <w:szCs w:val="24"/>
          <w:lang w:val="en-GB"/>
        </w:rPr>
        <w:t xml:space="preserve"> and </w:t>
      </w:r>
      <w:proofErr w:type="spellStart"/>
      <w:r w:rsidRPr="00D94F8F">
        <w:rPr>
          <w:rFonts w:ascii="Times New Roman" w:eastAsia="Calibri" w:hAnsi="Times New Roman" w:cs="Times New Roman"/>
          <w:i/>
          <w:sz w:val="24"/>
          <w:szCs w:val="24"/>
          <w:lang w:val="en-GB"/>
        </w:rPr>
        <w:t>dHFD</w:t>
      </w:r>
      <w:proofErr w:type="spellEnd"/>
      <w:r w:rsidRPr="00D94F8F">
        <w:rPr>
          <w:rFonts w:ascii="Times New Roman" w:eastAsia="Calibri" w:hAnsi="Times New Roman" w:cs="Times New Roman"/>
          <w:i/>
          <w:sz w:val="24"/>
          <w:szCs w:val="24"/>
          <w:lang w:val="en-GB"/>
        </w:rPr>
        <w:t>+</w:t>
      </w:r>
      <w:r w:rsidRPr="00D94F8F">
        <w:rPr>
          <w:rFonts w:ascii="Times New Roman" w:eastAsia="Calibri" w:hAnsi="Times New Roman" w:cs="Times New Roman"/>
          <w:sz w:val="24"/>
          <w:szCs w:val="24"/>
          <w:lang w:val="en-GB"/>
        </w:rPr>
        <w:t xml:space="preserve"> </w:t>
      </w:r>
      <w:r w:rsidRPr="00D94F8F">
        <w:rPr>
          <w:rFonts w:ascii="Times New Roman" w:eastAsia="Calibri" w:hAnsi="Times New Roman" w:cs="Times New Roman"/>
          <w:sz w:val="24"/>
          <w:lang w:val="en-US"/>
        </w:rPr>
        <w:t xml:space="preserve">in control diet-fed recipients, being increased in the HFD-responder receivers. </w:t>
      </w:r>
      <w:r w:rsidRPr="00D94F8F">
        <w:rPr>
          <w:rFonts w:ascii="Times New Roman" w:eastAsia="Calibri" w:hAnsi="Times New Roman" w:cs="Times New Roman"/>
          <w:sz w:val="24"/>
          <w:lang w:val="en-GB"/>
        </w:rPr>
        <w:t xml:space="preserve">A very remarkable finding was the absence of detection of </w:t>
      </w:r>
      <w:r w:rsidRPr="00D94F8F">
        <w:rPr>
          <w:rFonts w:ascii="Times New Roman" w:eastAsia="Calibri" w:hAnsi="Times New Roman" w:cs="Times New Roman"/>
          <w:i/>
          <w:sz w:val="24"/>
          <w:lang w:val="en-GB"/>
        </w:rPr>
        <w:t>Helicobacter</w:t>
      </w:r>
      <w:r w:rsidRPr="00D94F8F">
        <w:rPr>
          <w:rFonts w:ascii="Times New Roman" w:eastAsia="Calibri" w:hAnsi="Times New Roman" w:cs="Times New Roman"/>
          <w:sz w:val="24"/>
          <w:lang w:val="en-GB"/>
        </w:rPr>
        <w:t xml:space="preserve"> genus </w:t>
      </w:r>
      <w:r w:rsidRPr="00D94F8F">
        <w:rPr>
          <w:rFonts w:ascii="Times New Roman" w:eastAsia="Calibri" w:hAnsi="Times New Roman" w:cs="Times New Roman"/>
          <w:sz w:val="24"/>
        </w:rPr>
        <w:t xml:space="preserve">in </w:t>
      </w:r>
      <w:proofErr w:type="spellStart"/>
      <w:r w:rsidRPr="00D94F8F">
        <w:rPr>
          <w:rFonts w:ascii="Times New Roman" w:eastAsia="Calibri" w:hAnsi="Times New Roman" w:cs="Times New Roman"/>
          <w:sz w:val="24"/>
        </w:rPr>
        <w:t>mice</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transplanted</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with</w:t>
      </w:r>
      <w:proofErr w:type="spellEnd"/>
      <w:r w:rsidRPr="00D94F8F">
        <w:rPr>
          <w:rFonts w:ascii="Times New Roman" w:eastAsia="Calibri" w:hAnsi="Times New Roman" w:cs="Times New Roman"/>
          <w:sz w:val="24"/>
        </w:rPr>
        <w:t xml:space="preserve"> microbiota </w:t>
      </w:r>
      <w:proofErr w:type="spellStart"/>
      <w:r w:rsidRPr="00D94F8F">
        <w:rPr>
          <w:rFonts w:ascii="Times New Roman" w:eastAsia="Calibri" w:hAnsi="Times New Roman" w:cs="Times New Roman"/>
          <w:sz w:val="24"/>
        </w:rPr>
        <w:t>from</w:t>
      </w:r>
      <w:proofErr w:type="spellEnd"/>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i/>
          <w:sz w:val="24"/>
        </w:rPr>
        <w:t>dHFDQ</w:t>
      </w:r>
      <w:proofErr w:type="spellEnd"/>
      <w:r w:rsidRPr="00D94F8F">
        <w:rPr>
          <w:rFonts w:ascii="Times New Roman" w:eastAsia="Calibri" w:hAnsi="Times New Roman" w:cs="Times New Roman"/>
          <w:i/>
          <w:sz w:val="24"/>
        </w:rPr>
        <w:t>,</w:t>
      </w:r>
      <w:r w:rsidRPr="00D94F8F">
        <w:rPr>
          <w:rFonts w:ascii="Times New Roman" w:eastAsia="Calibri" w:hAnsi="Times New Roman" w:cs="Times New Roman"/>
          <w:sz w:val="24"/>
        </w:rPr>
        <w:t xml:space="preserve"> </w:t>
      </w:r>
      <w:proofErr w:type="spellStart"/>
      <w:r w:rsidRPr="00D94F8F">
        <w:rPr>
          <w:rFonts w:ascii="Times New Roman" w:eastAsia="Calibri" w:hAnsi="Times New Roman" w:cs="Times New Roman"/>
          <w:sz w:val="24"/>
        </w:rPr>
        <w:t>regardless</w:t>
      </w:r>
      <w:proofErr w:type="spellEnd"/>
      <w:r w:rsidRPr="00D94F8F">
        <w:rPr>
          <w:rFonts w:ascii="Times New Roman" w:eastAsia="Calibri" w:hAnsi="Times New Roman" w:cs="Times New Roman"/>
          <w:sz w:val="24"/>
        </w:rPr>
        <w:t xml:space="preserve"> of the diet (</w:t>
      </w:r>
      <w:r w:rsidR="003F1670" w:rsidRPr="00D94F8F">
        <w:rPr>
          <w:rFonts w:ascii="Times New Roman" w:eastAsia="Calibri" w:hAnsi="Times New Roman" w:cs="Times New Roman"/>
          <w:sz w:val="24"/>
        </w:rPr>
        <w:t>Figure 3</w:t>
      </w:r>
      <w:r w:rsidRPr="00D94F8F">
        <w:rPr>
          <w:rFonts w:ascii="Times New Roman" w:eastAsia="Calibri" w:hAnsi="Times New Roman" w:cs="Times New Roman"/>
          <w:sz w:val="24"/>
        </w:rPr>
        <w:t xml:space="preserve">C). </w:t>
      </w:r>
      <w:r w:rsidRPr="00D94F8F">
        <w:rPr>
          <w:rFonts w:ascii="Times New Roman" w:eastAsia="Calibri" w:hAnsi="Times New Roman" w:cs="Times New Roman"/>
          <w:sz w:val="24"/>
          <w:lang w:val="en-US"/>
        </w:rPr>
        <w:t xml:space="preserve">The microbiota diversity, calculated by the Shannon diversity index, seems to be reduced in recipient mice transplanted with microbiota from HFD-fed donors in comparison to </w:t>
      </w:r>
      <w:proofErr w:type="spellStart"/>
      <w:r w:rsidRPr="00D94F8F">
        <w:rPr>
          <w:rFonts w:ascii="Times New Roman" w:eastAsia="Calibri" w:hAnsi="Times New Roman" w:cs="Times New Roman"/>
          <w:i/>
          <w:sz w:val="24"/>
          <w:lang w:val="en-US"/>
        </w:rPr>
        <w:t>dC</w:t>
      </w:r>
      <w:proofErr w:type="spellEnd"/>
      <w:r w:rsidRPr="00D94F8F">
        <w:rPr>
          <w:rFonts w:ascii="Times New Roman" w:eastAsia="Calibri" w:hAnsi="Times New Roman" w:cs="Times New Roman"/>
          <w:sz w:val="24"/>
          <w:lang w:val="en-US"/>
        </w:rPr>
        <w:t xml:space="preserve"> and </w:t>
      </w:r>
      <w:proofErr w:type="spellStart"/>
      <w:r w:rsidRPr="00D94F8F">
        <w:rPr>
          <w:rFonts w:ascii="Times New Roman" w:eastAsia="Calibri" w:hAnsi="Times New Roman" w:cs="Times New Roman"/>
          <w:i/>
          <w:sz w:val="24"/>
          <w:lang w:val="en-US"/>
        </w:rPr>
        <w:t>dCQ</w:t>
      </w:r>
      <w:proofErr w:type="spellEnd"/>
      <w:r w:rsidRPr="00D94F8F">
        <w:rPr>
          <w:rFonts w:ascii="Times New Roman" w:eastAsia="Calibri" w:hAnsi="Times New Roman" w:cs="Times New Roman"/>
          <w:sz w:val="24"/>
          <w:lang w:val="en-US"/>
        </w:rPr>
        <w:t xml:space="preserve"> receivers. However, in </w:t>
      </w:r>
      <w:proofErr w:type="spellStart"/>
      <w:r w:rsidRPr="00D94F8F">
        <w:rPr>
          <w:rFonts w:ascii="Times New Roman" w:eastAsia="Calibri" w:hAnsi="Times New Roman" w:cs="Times New Roman"/>
          <w:i/>
          <w:sz w:val="24"/>
          <w:lang w:val="en-US"/>
        </w:rPr>
        <w:t>dHFDQ</w:t>
      </w:r>
      <w:proofErr w:type="spellEnd"/>
      <w:r w:rsidRPr="00D94F8F">
        <w:rPr>
          <w:rFonts w:ascii="Times New Roman" w:eastAsia="Calibri" w:hAnsi="Times New Roman" w:cs="Times New Roman"/>
          <w:sz w:val="24"/>
          <w:lang w:val="en-US"/>
        </w:rPr>
        <w:t>-receiver groups microbial diversity tended to be similar to the control recipients (data not shown).</w:t>
      </w:r>
    </w:p>
    <w:p w:rsidR="009F0AE7" w:rsidRPr="00D94F8F" w:rsidRDefault="009F0AE7" w:rsidP="00184738">
      <w:pPr>
        <w:spacing w:after="0" w:line="480" w:lineRule="auto"/>
        <w:rPr>
          <w:rFonts w:ascii="Times New Roman" w:eastAsia="Calibri" w:hAnsi="Times New Roman" w:cs="Times New Roman"/>
          <w:sz w:val="24"/>
          <w:lang w:val="en-GB"/>
        </w:rPr>
      </w:pPr>
      <w:r w:rsidRPr="00D94F8F">
        <w:rPr>
          <w:rFonts w:ascii="Times New Roman" w:eastAsia="Calibri" w:hAnsi="Times New Roman" w:cs="Times New Roman"/>
          <w:sz w:val="24"/>
          <w:lang w:val="en-GB"/>
        </w:rPr>
        <w:t>On the other hand, a Principal Coordinates Analysis (</w:t>
      </w:r>
      <w:proofErr w:type="spellStart"/>
      <w:r w:rsidRPr="00D94F8F">
        <w:rPr>
          <w:rFonts w:ascii="Times New Roman" w:eastAsia="Calibri" w:hAnsi="Times New Roman" w:cs="Times New Roman"/>
          <w:sz w:val="24"/>
          <w:lang w:val="en-GB"/>
        </w:rPr>
        <w:t>PCoA</w:t>
      </w:r>
      <w:proofErr w:type="spellEnd"/>
      <w:r w:rsidRPr="00D94F8F">
        <w:rPr>
          <w:rFonts w:ascii="Times New Roman" w:eastAsia="Calibri" w:hAnsi="Times New Roman" w:cs="Times New Roman"/>
          <w:sz w:val="24"/>
          <w:lang w:val="en-GB"/>
        </w:rPr>
        <w:t xml:space="preserve">) based on </w:t>
      </w:r>
      <w:proofErr w:type="spellStart"/>
      <w:r w:rsidRPr="00D94F8F">
        <w:rPr>
          <w:rFonts w:ascii="Times New Roman" w:eastAsia="Calibri" w:hAnsi="Times New Roman" w:cs="Times New Roman"/>
          <w:sz w:val="24"/>
          <w:lang w:val="en-GB"/>
        </w:rPr>
        <w:t>Morisita</w:t>
      </w:r>
      <w:proofErr w:type="spellEnd"/>
      <w:r w:rsidRPr="00D94F8F">
        <w:rPr>
          <w:rFonts w:ascii="Times New Roman" w:eastAsia="Calibri" w:hAnsi="Times New Roman" w:cs="Times New Roman"/>
          <w:sz w:val="24"/>
          <w:lang w:val="en-GB"/>
        </w:rPr>
        <w:t xml:space="preserve"> Horn Index was performed showing that the </w:t>
      </w:r>
      <w:proofErr w:type="spellStart"/>
      <w:r w:rsidRPr="00D94F8F">
        <w:rPr>
          <w:rFonts w:ascii="Times New Roman" w:eastAsia="Calibri" w:hAnsi="Times New Roman" w:cs="Times New Roman"/>
          <w:sz w:val="24"/>
          <w:lang w:val="en-GB"/>
        </w:rPr>
        <w:t>caecal</w:t>
      </w:r>
      <w:proofErr w:type="spellEnd"/>
      <w:r w:rsidRPr="00D94F8F">
        <w:rPr>
          <w:rFonts w:ascii="Times New Roman" w:eastAsia="Calibri" w:hAnsi="Times New Roman" w:cs="Times New Roman"/>
          <w:sz w:val="24"/>
          <w:lang w:val="en-GB"/>
        </w:rPr>
        <w:t xml:space="preserve"> microbiota from </w:t>
      </w:r>
      <w:proofErr w:type="spellStart"/>
      <w:r w:rsidRPr="00D94F8F">
        <w:rPr>
          <w:rFonts w:ascii="Times New Roman" w:eastAsia="Calibri" w:hAnsi="Times New Roman" w:cs="Times New Roman"/>
          <w:i/>
          <w:sz w:val="24"/>
          <w:lang w:val="en-GB"/>
        </w:rPr>
        <w:t>dC</w:t>
      </w:r>
      <w:proofErr w:type="spellEnd"/>
      <w:r w:rsidRPr="00D94F8F">
        <w:rPr>
          <w:rFonts w:ascii="Times New Roman" w:eastAsia="Calibri" w:hAnsi="Times New Roman" w:cs="Times New Roman"/>
          <w:sz w:val="24"/>
          <w:lang w:val="en-GB"/>
        </w:rPr>
        <w:t xml:space="preserve"> and </w:t>
      </w:r>
      <w:proofErr w:type="spellStart"/>
      <w:r w:rsidRPr="00D94F8F">
        <w:rPr>
          <w:rFonts w:ascii="Times New Roman" w:eastAsia="Calibri" w:hAnsi="Times New Roman" w:cs="Times New Roman"/>
          <w:i/>
          <w:sz w:val="24"/>
          <w:lang w:val="en-GB"/>
        </w:rPr>
        <w:t>dCQ</w:t>
      </w:r>
      <w:proofErr w:type="spellEnd"/>
      <w:r w:rsidRPr="00D94F8F">
        <w:rPr>
          <w:rFonts w:ascii="Times New Roman" w:eastAsia="Calibri" w:hAnsi="Times New Roman" w:cs="Times New Roman"/>
          <w:sz w:val="24"/>
          <w:lang w:val="en-GB"/>
        </w:rPr>
        <w:t xml:space="preserve">-receivers </w:t>
      </w:r>
      <w:r w:rsidRPr="00D94F8F">
        <w:rPr>
          <w:rFonts w:ascii="Times New Roman" w:eastAsia="Calibri" w:hAnsi="Times New Roman" w:cs="Times New Roman"/>
          <w:sz w:val="24"/>
          <w:lang w:val="en-GB"/>
        </w:rPr>
        <w:lastRenderedPageBreak/>
        <w:t>formed different clusters according to the first axis (55.78% and 28.04%, respectively) based on the diet and the quercetin, as previously described in the A model</w:t>
      </w:r>
      <w:r w:rsidR="00D20E47" w:rsidRPr="00D94F8F">
        <w:rPr>
          <w:rFonts w:ascii="Times New Roman" w:eastAsia="Calibri" w:hAnsi="Times New Roman" w:cs="Times New Roman"/>
          <w:sz w:val="24"/>
          <w:lang w:val="en-GB"/>
        </w:rPr>
        <w:fldChar w:fldCharType="begin" w:fldLock="1"/>
      </w:r>
      <w:r w:rsidR="006C5270">
        <w:rPr>
          <w:rFonts w:ascii="Times New Roman" w:eastAsia="Calibri" w:hAnsi="Times New Roman" w:cs="Times New Roman"/>
          <w:sz w:val="24"/>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eastAsia="Calibri" w:hAnsi="Times New Roman" w:cs="Times New Roman"/>
          <w:sz w:val="24"/>
          <w:lang w:val="en-GB"/>
        </w:rPr>
        <w:fldChar w:fldCharType="separate"/>
      </w:r>
      <w:r w:rsidR="006C5270" w:rsidRPr="006C5270">
        <w:rPr>
          <w:rFonts w:ascii="Times New Roman" w:eastAsia="Calibri" w:hAnsi="Times New Roman" w:cs="Times New Roman"/>
          <w:noProof/>
          <w:sz w:val="24"/>
          <w:vertAlign w:val="superscript"/>
          <w:lang w:val="en-GB"/>
        </w:rPr>
        <w:t>[12]</w:t>
      </w:r>
      <w:r w:rsidR="00D20E47" w:rsidRPr="00D94F8F">
        <w:rPr>
          <w:rFonts w:ascii="Times New Roman" w:eastAsia="Calibri" w:hAnsi="Times New Roman" w:cs="Times New Roman"/>
          <w:sz w:val="24"/>
          <w:lang w:val="en-GB"/>
        </w:rPr>
        <w:fldChar w:fldCharType="end"/>
      </w:r>
      <w:r w:rsidRPr="00D94F8F">
        <w:rPr>
          <w:rFonts w:ascii="Times New Roman" w:eastAsia="Calibri" w:hAnsi="Times New Roman" w:cs="Times New Roman"/>
          <w:sz w:val="24"/>
          <w:lang w:val="en-GB"/>
        </w:rPr>
        <w:t xml:space="preserve"> (</w:t>
      </w:r>
      <w:r w:rsidR="00FC7410" w:rsidRPr="00D94F8F">
        <w:rPr>
          <w:rFonts w:ascii="Times New Roman" w:eastAsia="Calibri" w:hAnsi="Times New Roman" w:cs="Times New Roman"/>
          <w:sz w:val="24"/>
          <w:lang w:val="en-GB"/>
        </w:rPr>
        <w:t>Figur</w:t>
      </w:r>
      <w:r w:rsidR="003F1670" w:rsidRPr="00D94F8F">
        <w:rPr>
          <w:rFonts w:ascii="Times New Roman" w:eastAsia="Calibri" w:hAnsi="Times New Roman" w:cs="Times New Roman"/>
          <w:sz w:val="24"/>
          <w:lang w:val="en-GB"/>
        </w:rPr>
        <w:t>e 4</w:t>
      </w:r>
      <w:r w:rsidRPr="00D94F8F">
        <w:rPr>
          <w:rFonts w:ascii="Times New Roman" w:eastAsia="Calibri" w:hAnsi="Times New Roman" w:cs="Times New Roman"/>
          <w:sz w:val="24"/>
          <w:lang w:val="en-GB"/>
        </w:rPr>
        <w:t xml:space="preserve">). While, a clear cluster was formed with the bacterial communities from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and </w:t>
      </w:r>
      <w:proofErr w:type="spellStart"/>
      <w:r w:rsidRPr="00D94F8F">
        <w:rPr>
          <w:rFonts w:ascii="Times New Roman" w:eastAsia="Calibri" w:hAnsi="Times New Roman" w:cs="Times New Roman"/>
          <w:i/>
          <w:sz w:val="24"/>
          <w:lang w:val="en-GB"/>
        </w:rPr>
        <w:t>dHFDQ</w:t>
      </w:r>
      <w:proofErr w:type="spellEnd"/>
      <w:r w:rsidRPr="00D94F8F">
        <w:rPr>
          <w:rFonts w:ascii="Times New Roman" w:eastAsia="Calibri" w:hAnsi="Times New Roman" w:cs="Times New Roman"/>
          <w:sz w:val="24"/>
          <w:lang w:val="en-GB"/>
        </w:rPr>
        <w:t>-receiver groups fed with HFD supplemented with quercetin according to the first axis (32.18% and 24.41%, respectively) (</w:t>
      </w:r>
      <w:r w:rsidR="003F1670" w:rsidRPr="00D94F8F">
        <w:rPr>
          <w:rFonts w:ascii="Times New Roman" w:eastAsia="Calibri" w:hAnsi="Times New Roman" w:cs="Times New Roman"/>
          <w:sz w:val="24"/>
          <w:lang w:val="en-GB"/>
        </w:rPr>
        <w:t>Figure 4</w:t>
      </w:r>
      <w:r w:rsidRPr="00D94F8F">
        <w:rPr>
          <w:rFonts w:ascii="Times New Roman" w:eastAsia="Calibri" w:hAnsi="Times New Roman" w:cs="Times New Roman"/>
          <w:sz w:val="24"/>
          <w:lang w:val="en-GB"/>
        </w:rPr>
        <w:t xml:space="preserve">). In contrast, the bacterial communities of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-recipients were dispersed without forming any group (</w:t>
      </w:r>
      <w:r w:rsidR="003F1670" w:rsidRPr="00D94F8F">
        <w:rPr>
          <w:rFonts w:ascii="Times New Roman" w:eastAsia="Calibri" w:hAnsi="Times New Roman" w:cs="Times New Roman"/>
          <w:sz w:val="24"/>
          <w:lang w:val="en-GB"/>
        </w:rPr>
        <w:t>Figure 4</w:t>
      </w:r>
      <w:r w:rsidRPr="00D94F8F">
        <w:rPr>
          <w:rFonts w:ascii="Times New Roman" w:eastAsia="Calibri" w:hAnsi="Times New Roman" w:cs="Times New Roman"/>
          <w:sz w:val="24"/>
          <w:lang w:val="en-GB"/>
        </w:rPr>
        <w:t xml:space="preserve">). </w:t>
      </w:r>
    </w:p>
    <w:p w:rsidR="009F0AE7" w:rsidRPr="00D94F8F" w:rsidRDefault="009F0AE7" w:rsidP="00184738">
      <w:pPr>
        <w:spacing w:after="0" w:line="480" w:lineRule="auto"/>
        <w:rPr>
          <w:rFonts w:ascii="Times New Roman" w:hAnsi="Times New Roman" w:cs="Times New Roman"/>
          <w:b/>
          <w:sz w:val="24"/>
          <w:szCs w:val="24"/>
          <w:lang w:val="en-GB"/>
        </w:rPr>
      </w:pPr>
      <w:r w:rsidRPr="00D94F8F">
        <w:rPr>
          <w:rFonts w:ascii="Times New Roman" w:hAnsi="Times New Roman" w:cs="Times New Roman"/>
          <w:b/>
          <w:sz w:val="24"/>
          <w:szCs w:val="24"/>
          <w:lang w:val="en-GB"/>
        </w:rPr>
        <w:t>Effect of diets, quercetin and intestinal microbiota transplantation from donors on short chain fatty acids (SCFAs) production</w:t>
      </w:r>
    </w:p>
    <w:p w:rsidR="009F0AE7" w:rsidRPr="00D94F8F" w:rsidRDefault="00BA62B2"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szCs w:val="24"/>
          <w:lang w:val="en-GB"/>
        </w:rPr>
        <w:t>Altered metabolism of SCFAs has been related to dysbiosis and compromised intestinal b</w:t>
      </w:r>
      <w:r w:rsidR="001F7ECB">
        <w:rPr>
          <w:rFonts w:ascii="Times New Roman" w:hAnsi="Times New Roman" w:cs="Times New Roman"/>
          <w:sz w:val="24"/>
          <w:szCs w:val="24"/>
          <w:lang w:val="en-GB"/>
        </w:rPr>
        <w:t>arrier integrity in our A model.</w:t>
      </w:r>
      <w:r w:rsidR="00D20E47" w:rsidRPr="00D94F8F">
        <w:rPr>
          <w:rFonts w:ascii="Times New Roman" w:hAnsi="Times New Roman" w:cs="Times New Roman"/>
          <w:sz w:val="24"/>
          <w:szCs w:val="24"/>
          <w:lang w:val="en-GB"/>
        </w:rPr>
        <w:fldChar w:fldCharType="begin" w:fldLock="1"/>
      </w:r>
      <w:r w:rsidR="006C5270">
        <w:rPr>
          <w:rFonts w:ascii="Times New Roman" w:hAnsi="Times New Roman" w:cs="Times New Roman"/>
          <w:sz w:val="24"/>
          <w:szCs w:val="24"/>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lang w:val="en-GB"/>
        </w:rPr>
        <w:fldChar w:fldCharType="separate"/>
      </w:r>
      <w:r w:rsidR="006C5270" w:rsidRPr="006C5270">
        <w:rPr>
          <w:rFonts w:ascii="Times New Roman" w:hAnsi="Times New Roman" w:cs="Times New Roman"/>
          <w:noProof/>
          <w:sz w:val="24"/>
          <w:szCs w:val="24"/>
          <w:vertAlign w:val="superscript"/>
          <w:lang w:val="en-GB"/>
        </w:rPr>
        <w:t>[12]</w:t>
      </w:r>
      <w:r w:rsidR="00D20E47" w:rsidRPr="00D94F8F">
        <w:rPr>
          <w:rFonts w:ascii="Times New Roman" w:hAnsi="Times New Roman" w:cs="Times New Roman"/>
          <w:sz w:val="24"/>
          <w:szCs w:val="24"/>
          <w:lang w:val="en-GB"/>
        </w:rPr>
        <w:fldChar w:fldCharType="end"/>
      </w:r>
      <w:r w:rsidRPr="00D94F8F">
        <w:rPr>
          <w:rFonts w:ascii="Times New Roman" w:hAnsi="Times New Roman" w:cs="Times New Roman"/>
          <w:sz w:val="24"/>
          <w:szCs w:val="24"/>
          <w:lang w:val="en-GB"/>
        </w:rPr>
        <w:t xml:space="preserve"> Similarly, HFD feeding in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-receiver groups was associated to lower acetate, propionate and butyrate production </w:t>
      </w:r>
      <w:r w:rsidRPr="00D94F8F">
        <w:rPr>
          <w:rFonts w:ascii="Times New Roman" w:hAnsi="Times New Roman" w:cs="Times New Roman"/>
          <w:strike/>
          <w:color w:val="FF0000"/>
          <w:sz w:val="24"/>
          <w:szCs w:val="24"/>
          <w:lang w:val="en-GB"/>
        </w:rPr>
        <w:t>(</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strike/>
          <w:color w:val="FF0000"/>
          <w:sz w:val="24"/>
          <w:szCs w:val="24"/>
          <w:lang w:val="en-GB"/>
        </w:rPr>
        <w:t xml:space="preserve">/HFD: -32%; -36%; -35%; </w:t>
      </w:r>
      <w:proofErr w:type="spellStart"/>
      <w:r w:rsidRPr="00D94F8F">
        <w:rPr>
          <w:rFonts w:ascii="Times New Roman" w:hAnsi="Times New Roman" w:cs="Times New Roman"/>
          <w:i/>
          <w:strike/>
          <w:color w:val="FF0000"/>
          <w:sz w:val="24"/>
          <w:szCs w:val="24"/>
          <w:lang w:val="en-GB"/>
        </w:rPr>
        <w:t>dCQ</w:t>
      </w:r>
      <w:proofErr w:type="spellEnd"/>
      <w:r w:rsidRPr="00D94F8F">
        <w:rPr>
          <w:rFonts w:ascii="Times New Roman" w:hAnsi="Times New Roman" w:cs="Times New Roman"/>
          <w:strike/>
          <w:color w:val="FF0000"/>
          <w:sz w:val="24"/>
          <w:szCs w:val="24"/>
          <w:lang w:val="en-GB"/>
        </w:rPr>
        <w:t xml:space="preserve">/HFD: -13%; -35%; -25%, respectively, </w:t>
      </w:r>
      <w:r w:rsidRPr="00D94F8F">
        <w:rPr>
          <w:rFonts w:ascii="Times New Roman" w:hAnsi="Times New Roman" w:cs="Times New Roman"/>
          <w:i/>
          <w:strike/>
          <w:color w:val="FF0000"/>
          <w:sz w:val="24"/>
          <w:szCs w:val="24"/>
          <w:lang w:val="en-GB"/>
        </w:rPr>
        <w:t xml:space="preserve">vs </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i/>
          <w:strike/>
          <w:color w:val="FF0000"/>
          <w:sz w:val="24"/>
          <w:szCs w:val="24"/>
          <w:lang w:val="en-GB"/>
        </w:rPr>
        <w:t>/C</w:t>
      </w:r>
      <w:r w:rsidRPr="00D94F8F">
        <w:rPr>
          <w:rFonts w:ascii="Times New Roman" w:hAnsi="Times New Roman" w:cs="Times New Roman"/>
          <w:strike/>
          <w:color w:val="FF0000"/>
          <w:sz w:val="24"/>
          <w:szCs w:val="24"/>
          <w:lang w:val="en-GB"/>
        </w:rPr>
        <w:t>)</w:t>
      </w:r>
      <w:r w:rsidRPr="00D94F8F">
        <w:rPr>
          <w:rFonts w:ascii="Times New Roman" w:hAnsi="Times New Roman" w:cs="Times New Roman"/>
          <w:color w:val="FF0000"/>
          <w:sz w:val="24"/>
          <w:szCs w:val="24"/>
          <w:lang w:val="en-GB"/>
        </w:rPr>
        <w:t xml:space="preserve"> in comparison with </w:t>
      </w:r>
      <w:proofErr w:type="spellStart"/>
      <w:r w:rsidRPr="00D94F8F">
        <w:rPr>
          <w:rFonts w:ascii="Times New Roman" w:hAnsi="Times New Roman" w:cs="Times New Roman"/>
          <w:i/>
          <w:color w:val="FF0000"/>
          <w:sz w:val="24"/>
          <w:szCs w:val="24"/>
          <w:lang w:val="en-GB"/>
        </w:rPr>
        <w:t>dC</w:t>
      </w:r>
      <w:proofErr w:type="spellEnd"/>
      <w:r w:rsidRPr="00D94F8F">
        <w:rPr>
          <w:rFonts w:ascii="Times New Roman" w:hAnsi="Times New Roman" w:cs="Times New Roman"/>
          <w:color w:val="FF0000"/>
          <w:sz w:val="24"/>
          <w:szCs w:val="24"/>
          <w:lang w:val="en-GB"/>
        </w:rPr>
        <w:t>/C group</w:t>
      </w:r>
      <w:r w:rsidRPr="00D94F8F">
        <w:rPr>
          <w:rFonts w:ascii="Times New Roman" w:hAnsi="Times New Roman" w:cs="Times New Roman"/>
          <w:sz w:val="24"/>
          <w:szCs w:val="24"/>
          <w:lang w:val="en-GB"/>
        </w:rPr>
        <w:t xml:space="preserve">, meanwhile quercetin supplementation led to a partial recovery of SCFAs formation </w:t>
      </w:r>
      <w:r w:rsidRPr="00D94F8F">
        <w:rPr>
          <w:rFonts w:ascii="Times New Roman" w:hAnsi="Times New Roman" w:cs="Times New Roman"/>
          <w:strike/>
          <w:color w:val="FF0000"/>
          <w:sz w:val="24"/>
          <w:szCs w:val="24"/>
          <w:lang w:val="en-GB"/>
        </w:rPr>
        <w:t>(</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strike/>
          <w:color w:val="FF0000"/>
          <w:sz w:val="24"/>
          <w:szCs w:val="24"/>
          <w:lang w:val="en-GB"/>
        </w:rPr>
        <w:t xml:space="preserve">/HFDQ: +35%; +39%; +19%; </w:t>
      </w:r>
      <w:proofErr w:type="spellStart"/>
      <w:r w:rsidRPr="00D94F8F">
        <w:rPr>
          <w:rFonts w:ascii="Times New Roman" w:hAnsi="Times New Roman" w:cs="Times New Roman"/>
          <w:i/>
          <w:strike/>
          <w:color w:val="FF0000"/>
          <w:sz w:val="24"/>
          <w:szCs w:val="24"/>
          <w:lang w:val="en-GB"/>
        </w:rPr>
        <w:t>dCQ</w:t>
      </w:r>
      <w:proofErr w:type="spellEnd"/>
      <w:r w:rsidRPr="00D94F8F">
        <w:rPr>
          <w:rFonts w:ascii="Times New Roman" w:hAnsi="Times New Roman" w:cs="Times New Roman"/>
          <w:strike/>
          <w:color w:val="FF0000"/>
          <w:sz w:val="24"/>
          <w:szCs w:val="24"/>
          <w:lang w:val="en-GB"/>
        </w:rPr>
        <w:t xml:space="preserve">/HFDQ: +29%; +23%; +0.75%, respectively, </w:t>
      </w:r>
      <w:r w:rsidRPr="00D94F8F">
        <w:rPr>
          <w:rFonts w:ascii="Times New Roman" w:hAnsi="Times New Roman" w:cs="Times New Roman"/>
          <w:i/>
          <w:strike/>
          <w:color w:val="FF0000"/>
          <w:sz w:val="24"/>
          <w:szCs w:val="24"/>
          <w:lang w:val="en-GB"/>
        </w:rPr>
        <w:t xml:space="preserve">vs </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strike/>
          <w:color w:val="FF0000"/>
          <w:sz w:val="24"/>
          <w:szCs w:val="24"/>
          <w:lang w:val="en-GB"/>
        </w:rPr>
        <w:t>/HFD)</w:t>
      </w:r>
      <w:r w:rsidRPr="00D94F8F">
        <w:rPr>
          <w:rFonts w:ascii="Times New Roman" w:hAnsi="Times New Roman" w:cs="Times New Roman"/>
          <w:color w:val="FF0000"/>
          <w:sz w:val="24"/>
          <w:szCs w:val="24"/>
          <w:lang w:val="en-GB"/>
        </w:rPr>
        <w:t xml:space="preserve"> </w:t>
      </w:r>
      <w:r w:rsidRPr="00D94F8F">
        <w:rPr>
          <w:rFonts w:ascii="Times New Roman" w:hAnsi="Times New Roman" w:cs="Times New Roman"/>
          <w:sz w:val="24"/>
          <w:szCs w:val="24"/>
          <w:lang w:val="en-GB"/>
        </w:rPr>
        <w:t xml:space="preserve">(Figure 5A). Interestingly,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-receiver groups showed a reduced SCFAs generation independently of the diet </w:t>
      </w:r>
      <w:r w:rsidRPr="00D94F8F">
        <w:rPr>
          <w:rFonts w:ascii="Times New Roman" w:hAnsi="Times New Roman" w:cs="Times New Roman"/>
          <w:strike/>
          <w:color w:val="FF0000"/>
          <w:sz w:val="24"/>
          <w:szCs w:val="24"/>
          <w:lang w:val="en-GB"/>
        </w:rPr>
        <w:t>(</w:t>
      </w:r>
      <w:proofErr w:type="spellStart"/>
      <w:r w:rsidRPr="00D94F8F">
        <w:rPr>
          <w:rFonts w:ascii="Times New Roman" w:hAnsi="Times New Roman" w:cs="Times New Roman"/>
          <w:i/>
          <w:strike/>
          <w:color w:val="FF0000"/>
          <w:sz w:val="24"/>
          <w:szCs w:val="24"/>
          <w:lang w:val="en-GB"/>
        </w:rPr>
        <w:t>dHFD</w:t>
      </w:r>
      <w:proofErr w:type="spellEnd"/>
      <w:r w:rsidRPr="00D94F8F">
        <w:rPr>
          <w:rFonts w:ascii="Times New Roman" w:hAnsi="Times New Roman" w:cs="Times New Roman"/>
          <w:i/>
          <w:strike/>
          <w:color w:val="FF0000"/>
          <w:sz w:val="24"/>
          <w:szCs w:val="24"/>
          <w:lang w:val="en-GB"/>
        </w:rPr>
        <w:t>+</w:t>
      </w:r>
      <w:r w:rsidRPr="00D94F8F">
        <w:rPr>
          <w:rFonts w:ascii="Times New Roman" w:hAnsi="Times New Roman" w:cs="Times New Roman"/>
          <w:strike/>
          <w:color w:val="FF0000"/>
          <w:sz w:val="24"/>
          <w:szCs w:val="24"/>
          <w:lang w:val="en-GB"/>
        </w:rPr>
        <w:t xml:space="preserve">/HFD, acetate: -19%; propionate: -10%; butyrate: -23%, </w:t>
      </w:r>
      <w:r w:rsidRPr="00D94F8F">
        <w:rPr>
          <w:rFonts w:ascii="Times New Roman" w:hAnsi="Times New Roman" w:cs="Times New Roman"/>
          <w:i/>
          <w:strike/>
          <w:color w:val="FF0000"/>
          <w:sz w:val="24"/>
          <w:szCs w:val="24"/>
          <w:lang w:val="en-GB"/>
        </w:rPr>
        <w:t xml:space="preserve">vs </w:t>
      </w:r>
      <w:proofErr w:type="spellStart"/>
      <w:r w:rsidRPr="00D94F8F">
        <w:rPr>
          <w:rFonts w:ascii="Times New Roman" w:hAnsi="Times New Roman" w:cs="Times New Roman"/>
          <w:i/>
          <w:strike/>
          <w:color w:val="FF0000"/>
          <w:sz w:val="24"/>
          <w:szCs w:val="24"/>
          <w:lang w:val="en-GB"/>
        </w:rPr>
        <w:t>dC</w:t>
      </w:r>
      <w:proofErr w:type="spellEnd"/>
      <w:r w:rsidRPr="00D94F8F">
        <w:rPr>
          <w:rFonts w:ascii="Times New Roman" w:hAnsi="Times New Roman" w:cs="Times New Roman"/>
          <w:strike/>
          <w:color w:val="FF0000"/>
          <w:sz w:val="24"/>
          <w:szCs w:val="24"/>
          <w:lang w:val="en-GB"/>
        </w:rPr>
        <w:t>/HFD)</w:t>
      </w:r>
      <w:r w:rsidRPr="00D94F8F">
        <w:rPr>
          <w:rFonts w:ascii="Times New Roman" w:hAnsi="Times New Roman" w:cs="Times New Roman"/>
          <w:sz w:val="24"/>
          <w:szCs w:val="24"/>
          <w:lang w:val="en-GB"/>
        </w:rPr>
        <w:t xml:space="preserve"> (Figure 5A). The impairment of SCFAs formation associated with HFD feeding was partially recovered when mice were transplanted with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microbiota, showing an opposite pattern to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recipients </w:t>
      </w:r>
      <w:r w:rsidRPr="00D94F8F">
        <w:rPr>
          <w:rFonts w:ascii="Times New Roman" w:hAnsi="Times New Roman" w:cs="Times New Roman"/>
          <w:strike/>
          <w:color w:val="FF0000"/>
          <w:sz w:val="24"/>
          <w:szCs w:val="24"/>
          <w:lang w:val="en-GB"/>
        </w:rPr>
        <w:t>(</w:t>
      </w:r>
      <w:proofErr w:type="spellStart"/>
      <w:r w:rsidRPr="00D94F8F">
        <w:rPr>
          <w:rFonts w:ascii="Times New Roman" w:hAnsi="Times New Roman" w:cs="Times New Roman"/>
          <w:i/>
          <w:strike/>
          <w:color w:val="FF0000"/>
          <w:sz w:val="24"/>
          <w:szCs w:val="24"/>
          <w:lang w:val="en-GB"/>
        </w:rPr>
        <w:t>dHFD</w:t>
      </w:r>
      <w:proofErr w:type="spellEnd"/>
      <w:r w:rsidRPr="00D94F8F">
        <w:rPr>
          <w:rFonts w:ascii="Times New Roman" w:hAnsi="Times New Roman" w:cs="Times New Roman"/>
          <w:i/>
          <w:strike/>
          <w:color w:val="FF0000"/>
          <w:sz w:val="24"/>
          <w:szCs w:val="24"/>
          <w:lang w:val="en-GB"/>
        </w:rPr>
        <w:t>-</w:t>
      </w:r>
      <w:r w:rsidRPr="00D94F8F">
        <w:rPr>
          <w:rFonts w:ascii="Times New Roman" w:hAnsi="Times New Roman" w:cs="Times New Roman"/>
          <w:strike/>
          <w:color w:val="FF0000"/>
          <w:sz w:val="24"/>
          <w:szCs w:val="24"/>
          <w:lang w:val="en-GB"/>
        </w:rPr>
        <w:t xml:space="preserve">/HFD, acetate: +35%; propionate: +17%; butyrate: +37%, </w:t>
      </w:r>
      <w:proofErr w:type="spellStart"/>
      <w:r w:rsidRPr="00D94F8F">
        <w:rPr>
          <w:rFonts w:ascii="Times New Roman" w:hAnsi="Times New Roman" w:cs="Times New Roman"/>
          <w:i/>
          <w:strike/>
          <w:color w:val="FF0000"/>
          <w:sz w:val="24"/>
          <w:szCs w:val="24"/>
          <w:lang w:val="en-GB"/>
        </w:rPr>
        <w:t>dHFDQ</w:t>
      </w:r>
      <w:proofErr w:type="spellEnd"/>
      <w:r w:rsidRPr="00D94F8F">
        <w:rPr>
          <w:rFonts w:ascii="Times New Roman" w:hAnsi="Times New Roman" w:cs="Times New Roman"/>
          <w:strike/>
          <w:color w:val="FF0000"/>
          <w:sz w:val="24"/>
          <w:szCs w:val="24"/>
          <w:lang w:val="en-GB"/>
        </w:rPr>
        <w:t xml:space="preserve">/HFD, acetate: +57%; propionate: +23%; butyrate: +40%, </w:t>
      </w:r>
      <w:r w:rsidRPr="00D94F8F">
        <w:rPr>
          <w:rFonts w:ascii="Times New Roman" w:hAnsi="Times New Roman" w:cs="Times New Roman"/>
          <w:i/>
          <w:strike/>
          <w:color w:val="FF0000"/>
          <w:sz w:val="24"/>
          <w:szCs w:val="24"/>
          <w:lang w:val="en-GB"/>
        </w:rPr>
        <w:t xml:space="preserve">vs </w:t>
      </w:r>
      <w:proofErr w:type="spellStart"/>
      <w:r w:rsidRPr="00D94F8F">
        <w:rPr>
          <w:rFonts w:ascii="Times New Roman" w:hAnsi="Times New Roman" w:cs="Times New Roman"/>
          <w:i/>
          <w:strike/>
          <w:color w:val="FF0000"/>
          <w:sz w:val="24"/>
          <w:szCs w:val="24"/>
          <w:lang w:val="en-GB"/>
        </w:rPr>
        <w:t>dHFD</w:t>
      </w:r>
      <w:proofErr w:type="spellEnd"/>
      <w:r w:rsidRPr="00D94F8F">
        <w:rPr>
          <w:rFonts w:ascii="Times New Roman" w:hAnsi="Times New Roman" w:cs="Times New Roman"/>
          <w:i/>
          <w:strike/>
          <w:color w:val="FF0000"/>
          <w:sz w:val="24"/>
          <w:szCs w:val="24"/>
          <w:lang w:val="en-GB"/>
        </w:rPr>
        <w:t>+</w:t>
      </w:r>
      <w:r w:rsidRPr="00D94F8F">
        <w:rPr>
          <w:rFonts w:ascii="Times New Roman" w:hAnsi="Times New Roman" w:cs="Times New Roman"/>
          <w:strike/>
          <w:color w:val="FF0000"/>
          <w:sz w:val="24"/>
          <w:szCs w:val="24"/>
          <w:lang w:val="en-GB"/>
        </w:rPr>
        <w:t>/HFD)</w:t>
      </w:r>
      <w:r w:rsidRPr="00D94F8F">
        <w:rPr>
          <w:rFonts w:ascii="Times New Roman" w:hAnsi="Times New Roman" w:cs="Times New Roman"/>
          <w:sz w:val="24"/>
          <w:szCs w:val="24"/>
          <w:lang w:val="en-GB"/>
        </w:rPr>
        <w:t>.</w:t>
      </w:r>
    </w:p>
    <w:p w:rsidR="009F0AE7" w:rsidRPr="00D94F8F" w:rsidRDefault="009F0AE7" w:rsidP="00184738">
      <w:pPr>
        <w:spacing w:after="0" w:line="480" w:lineRule="auto"/>
        <w:rPr>
          <w:rFonts w:ascii="Times New Roman" w:hAnsi="Times New Roman" w:cs="Times New Roman"/>
          <w:b/>
          <w:lang w:val="en-US"/>
        </w:rPr>
      </w:pPr>
      <w:r w:rsidRPr="00D94F8F">
        <w:rPr>
          <w:rFonts w:ascii="Times New Roman" w:hAnsi="Times New Roman" w:cs="Times New Roman"/>
          <w:b/>
          <w:sz w:val="24"/>
          <w:szCs w:val="24"/>
          <w:lang w:val="en-GB"/>
        </w:rPr>
        <w:t>Effect of diets, quercetin and intestinal microbiota transplantation from donors on HFD-induced endotoxemia and gut-liver axis activation</w:t>
      </w:r>
    </w:p>
    <w:p w:rsidR="009F0AE7" w:rsidRPr="00D94F8F" w:rsidRDefault="009F0AE7" w:rsidP="00184738">
      <w:pPr>
        <w:spacing w:after="0" w:line="480" w:lineRule="auto"/>
        <w:rPr>
          <w:rFonts w:ascii="Times New Roman" w:hAnsi="Times New Roman" w:cs="Times New Roman"/>
          <w:sz w:val="24"/>
          <w:szCs w:val="24"/>
          <w:lang w:val="en-US"/>
        </w:rPr>
      </w:pPr>
      <w:r w:rsidRPr="00D94F8F">
        <w:rPr>
          <w:rFonts w:ascii="Times New Roman" w:hAnsi="Times New Roman" w:cs="Times New Roman"/>
          <w:sz w:val="24"/>
          <w:szCs w:val="24"/>
          <w:lang w:val="en-US"/>
        </w:rPr>
        <w:lastRenderedPageBreak/>
        <w:t xml:space="preserve">Such as in our A model,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i/>
          <w:sz w:val="24"/>
          <w:szCs w:val="24"/>
          <w:lang w:val="en-US"/>
        </w:rPr>
        <w:t>dCQ</w:t>
      </w:r>
      <w:proofErr w:type="spellEnd"/>
      <w:r w:rsidRPr="00D94F8F">
        <w:rPr>
          <w:rFonts w:ascii="Times New Roman" w:hAnsi="Times New Roman" w:cs="Times New Roman"/>
          <w:sz w:val="24"/>
          <w:szCs w:val="24"/>
          <w:lang w:val="en-US"/>
        </w:rPr>
        <w:t>-receiver mice fed with HFD displayed endotoxemia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/HFD, LPS: +57%; ethanol: +64%; </w:t>
      </w:r>
      <w:proofErr w:type="spellStart"/>
      <w:r w:rsidRPr="00D94F8F">
        <w:rPr>
          <w:rFonts w:ascii="Times New Roman" w:hAnsi="Times New Roman" w:cs="Times New Roman"/>
          <w:i/>
          <w:sz w:val="24"/>
          <w:szCs w:val="24"/>
          <w:lang w:val="en-GB"/>
        </w:rPr>
        <w:t>dCQ</w:t>
      </w:r>
      <w:proofErr w:type="spellEnd"/>
      <w:r w:rsidRPr="00D94F8F">
        <w:rPr>
          <w:rFonts w:ascii="Times New Roman" w:hAnsi="Times New Roman" w:cs="Times New Roman"/>
          <w:sz w:val="24"/>
          <w:szCs w:val="24"/>
          <w:lang w:val="en-GB"/>
        </w:rPr>
        <w:t xml:space="preserve">/HFD, </w:t>
      </w:r>
      <w:r w:rsidRPr="00D94F8F">
        <w:rPr>
          <w:rFonts w:ascii="Times New Roman" w:hAnsi="Times New Roman" w:cs="Times New Roman"/>
          <w:sz w:val="24"/>
          <w:szCs w:val="24"/>
          <w:lang w:val="en-US"/>
        </w:rPr>
        <w:t xml:space="preserve">LPS: +41%; ethanol: +48%, </w:t>
      </w:r>
      <w:r w:rsidRPr="00D94F8F">
        <w:rPr>
          <w:rFonts w:ascii="Times New Roman" w:hAnsi="Times New Roman" w:cs="Times New Roman"/>
          <w:i/>
          <w:sz w:val="24"/>
          <w:szCs w:val="24"/>
          <w:lang w:val="en-US"/>
        </w:rPr>
        <w:t xml:space="preserve">vs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i/>
          <w:sz w:val="24"/>
          <w:szCs w:val="24"/>
          <w:lang w:val="en-US"/>
        </w:rPr>
        <w:t>/C</w:t>
      </w:r>
      <w:r w:rsidRPr="00D94F8F">
        <w:rPr>
          <w:rFonts w:ascii="Times New Roman" w:hAnsi="Times New Roman" w:cs="Times New Roman"/>
          <w:sz w:val="24"/>
          <w:szCs w:val="24"/>
          <w:lang w:val="en-US"/>
        </w:rPr>
        <w:t>) and the concomitant overexpression of TLR-4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/HFD: +75%, </w:t>
      </w:r>
      <w:r w:rsidRPr="00D94F8F">
        <w:rPr>
          <w:rFonts w:ascii="Times New Roman" w:hAnsi="Times New Roman" w:cs="Times New Roman"/>
          <w:i/>
          <w:sz w:val="24"/>
          <w:szCs w:val="24"/>
          <w:lang w:val="en-US"/>
        </w:rPr>
        <w:t xml:space="preserve">vs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i/>
          <w:sz w:val="24"/>
          <w:szCs w:val="24"/>
          <w:lang w:val="en-US"/>
        </w:rPr>
        <w:t>/C</w:t>
      </w:r>
      <w:r w:rsidRPr="00D94F8F">
        <w:rPr>
          <w:rFonts w:ascii="Times New Roman" w:hAnsi="Times New Roman" w:cs="Times New Roman"/>
          <w:sz w:val="24"/>
          <w:szCs w:val="24"/>
          <w:lang w:val="en-US"/>
        </w:rPr>
        <w:t>), while quercetin supplementation partially</w:t>
      </w:r>
      <w:r w:rsidRPr="00D94F8F">
        <w:rPr>
          <w:rFonts w:ascii="Times New Roman" w:hAnsi="Times New Roman" w:cs="Times New Roman"/>
          <w:lang w:val="en-US"/>
        </w:rPr>
        <w:t xml:space="preserve"> </w:t>
      </w:r>
      <w:r w:rsidRPr="00D94F8F">
        <w:rPr>
          <w:rFonts w:ascii="Times New Roman" w:hAnsi="Times New Roman" w:cs="Times New Roman"/>
          <w:sz w:val="24"/>
          <w:szCs w:val="24"/>
          <w:lang w:val="en-US"/>
        </w:rPr>
        <w:t>counteracts HFD-related endotoxemia and markedly reduces TLR-4 upregulation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/HFDQ, LPS: -20%; ethanol:-37%; TLR-4: -79%; </w:t>
      </w:r>
      <w:proofErr w:type="spellStart"/>
      <w:r w:rsidRPr="00D94F8F">
        <w:rPr>
          <w:rFonts w:ascii="Times New Roman" w:hAnsi="Times New Roman" w:cs="Times New Roman"/>
          <w:i/>
          <w:sz w:val="24"/>
          <w:szCs w:val="24"/>
          <w:lang w:val="en-US"/>
        </w:rPr>
        <w:t>dCQ</w:t>
      </w:r>
      <w:proofErr w:type="spellEnd"/>
      <w:r w:rsidRPr="00D94F8F">
        <w:rPr>
          <w:rFonts w:ascii="Times New Roman" w:hAnsi="Times New Roman" w:cs="Times New Roman"/>
          <w:sz w:val="24"/>
          <w:szCs w:val="24"/>
          <w:lang w:val="en-US"/>
        </w:rPr>
        <w:t xml:space="preserve">/HFDQ, LPS: -45%; ethanol:-56%; TLR-4: -62%, </w:t>
      </w:r>
      <w:r w:rsidRPr="00D94F8F">
        <w:rPr>
          <w:rFonts w:ascii="Times New Roman" w:hAnsi="Times New Roman" w:cs="Times New Roman"/>
          <w:i/>
          <w:sz w:val="24"/>
          <w:szCs w:val="24"/>
          <w:lang w:val="en-US"/>
        </w:rPr>
        <w:t>vs</w:t>
      </w:r>
      <w:r w:rsidRPr="00D94F8F">
        <w:rPr>
          <w:rFonts w:ascii="Times New Roman" w:hAnsi="Times New Roman" w:cs="Times New Roman"/>
          <w:sz w:val="24"/>
          <w:szCs w:val="24"/>
          <w:lang w:val="en-US"/>
        </w:rPr>
        <w:t xml:space="preserve">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/HFD) (</w:t>
      </w:r>
      <w:r w:rsidR="00FC7410" w:rsidRPr="00D94F8F">
        <w:rPr>
          <w:rFonts w:ascii="Times New Roman" w:hAnsi="Times New Roman" w:cs="Times New Roman"/>
          <w:sz w:val="24"/>
          <w:szCs w:val="24"/>
          <w:lang w:val="en-US"/>
        </w:rPr>
        <w:t>Figure</w:t>
      </w:r>
      <w:r w:rsidRPr="00D94F8F">
        <w:rPr>
          <w:rFonts w:ascii="Times New Roman" w:hAnsi="Times New Roman" w:cs="Times New Roman"/>
          <w:sz w:val="24"/>
          <w:szCs w:val="24"/>
          <w:lang w:val="en-US"/>
        </w:rPr>
        <w:t xml:space="preserve"> </w:t>
      </w:r>
      <w:r w:rsidR="00924F9E" w:rsidRPr="00D94F8F">
        <w:rPr>
          <w:rFonts w:ascii="Times New Roman" w:hAnsi="Times New Roman" w:cs="Times New Roman"/>
          <w:sz w:val="24"/>
          <w:szCs w:val="24"/>
          <w:lang w:val="en-US"/>
        </w:rPr>
        <w:t>5</w:t>
      </w:r>
      <w:r w:rsidRPr="00D94F8F">
        <w:rPr>
          <w:rFonts w:ascii="Times New Roman" w:hAnsi="Times New Roman" w:cs="Times New Roman"/>
          <w:sz w:val="24"/>
          <w:szCs w:val="24"/>
          <w:lang w:val="en-US"/>
        </w:rPr>
        <w:t xml:space="preserve">B-C and </w:t>
      </w:r>
      <w:r w:rsidR="00924F9E" w:rsidRPr="00D94F8F">
        <w:rPr>
          <w:rFonts w:ascii="Times New Roman" w:hAnsi="Times New Roman" w:cs="Times New Roman"/>
          <w:sz w:val="24"/>
          <w:szCs w:val="24"/>
          <w:lang w:val="en-US"/>
        </w:rPr>
        <w:t>6</w:t>
      </w:r>
      <w:r w:rsidRPr="00D94F8F">
        <w:rPr>
          <w:rFonts w:ascii="Times New Roman" w:hAnsi="Times New Roman" w:cs="Times New Roman"/>
          <w:sz w:val="24"/>
          <w:szCs w:val="24"/>
          <w:lang w:val="en-US"/>
        </w:rPr>
        <w:t xml:space="preserve">A). In contrast, in HFD-fed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-receiver group endotoxemia was increased in comparison to </w:t>
      </w:r>
      <w:proofErr w:type="spellStart"/>
      <w:r w:rsidRPr="00D94F8F">
        <w:rPr>
          <w:rFonts w:ascii="Times New Roman" w:eastAsia="Calibri" w:hAnsi="Times New Roman" w:cs="Times New Roman"/>
          <w:i/>
          <w:sz w:val="24"/>
          <w:lang w:val="en-GB"/>
        </w:rPr>
        <w:t>dC</w:t>
      </w:r>
      <w:proofErr w:type="spellEnd"/>
      <w:r w:rsidRPr="00D94F8F">
        <w:rPr>
          <w:rFonts w:ascii="Times New Roman" w:eastAsia="Calibri" w:hAnsi="Times New Roman" w:cs="Times New Roman"/>
          <w:sz w:val="24"/>
          <w:lang w:val="en-GB"/>
        </w:rPr>
        <w:t>/HFD recipients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/HFD, LPS: +27%; ethanol: +27%</w:t>
      </w:r>
      <w:r w:rsidRPr="00D94F8F">
        <w:rPr>
          <w:rFonts w:ascii="Times New Roman" w:eastAsia="Calibri" w:hAnsi="Times New Roman" w:cs="Times New Roman"/>
          <w:sz w:val="24"/>
          <w:lang w:val="en-GB"/>
        </w:rPr>
        <w:t xml:space="preserve">), while </w:t>
      </w:r>
      <w:r w:rsidRPr="00D94F8F">
        <w:rPr>
          <w:rFonts w:ascii="Times New Roman" w:hAnsi="Times New Roman" w:cs="Times New Roman"/>
          <w:sz w:val="24"/>
          <w:szCs w:val="24"/>
          <w:lang w:val="en-US"/>
        </w:rPr>
        <w:t xml:space="preserve">TLR-4 mRNA </w:t>
      </w:r>
      <w:r w:rsidRPr="00D94F8F">
        <w:rPr>
          <w:rFonts w:ascii="Times New Roman" w:eastAsia="Calibri" w:hAnsi="Times New Roman" w:cs="Times New Roman"/>
          <w:sz w:val="24"/>
          <w:lang w:val="en-GB"/>
        </w:rPr>
        <w:t xml:space="preserve">was overexpressed in </w:t>
      </w:r>
      <w:proofErr w:type="spellStart"/>
      <w:r w:rsidRPr="00D94F8F">
        <w:rPr>
          <w:rFonts w:ascii="Times New Roman" w:eastAsia="Calibri" w:hAnsi="Times New Roman" w:cs="Times New Roman"/>
          <w:i/>
          <w:sz w:val="24"/>
          <w:lang w:val="en-GB"/>
        </w:rPr>
        <w:t>dHFD</w:t>
      </w:r>
      <w:proofErr w:type="spellEnd"/>
      <w:r w:rsidRPr="00D94F8F">
        <w:rPr>
          <w:rFonts w:ascii="Times New Roman" w:eastAsia="Calibri" w:hAnsi="Times New Roman" w:cs="Times New Roman"/>
          <w:i/>
          <w:sz w:val="24"/>
          <w:lang w:val="en-GB"/>
        </w:rPr>
        <w:t>+</w:t>
      </w:r>
      <w:r w:rsidRPr="00D94F8F">
        <w:rPr>
          <w:rFonts w:ascii="Times New Roman" w:eastAsia="Calibri" w:hAnsi="Times New Roman" w:cs="Times New Roman"/>
          <w:sz w:val="24"/>
          <w:lang w:val="en-GB"/>
        </w:rPr>
        <w:t xml:space="preserve"> recipients </w:t>
      </w:r>
      <w:r w:rsidRPr="00D94F8F">
        <w:rPr>
          <w:rFonts w:ascii="Times New Roman" w:hAnsi="Times New Roman" w:cs="Times New Roman"/>
          <w:sz w:val="24"/>
          <w:szCs w:val="24"/>
          <w:lang w:val="en-GB"/>
        </w:rPr>
        <w:t>independently of the diet</w:t>
      </w:r>
      <w:r w:rsidRPr="00D94F8F">
        <w:rPr>
          <w:rFonts w:ascii="Times New Roman" w:hAnsi="Times New Roman" w:cs="Times New Roman"/>
          <w:sz w:val="24"/>
          <w:szCs w:val="24"/>
          <w:lang w:val="en-US"/>
        </w:rPr>
        <w:t xml:space="preserve"> (</w:t>
      </w:r>
      <w:r w:rsidR="00FC7410" w:rsidRPr="00D94F8F">
        <w:rPr>
          <w:rFonts w:ascii="Times New Roman" w:hAnsi="Times New Roman" w:cs="Times New Roman"/>
          <w:sz w:val="24"/>
          <w:szCs w:val="24"/>
          <w:lang w:val="en-US"/>
        </w:rPr>
        <w:t>Figure</w:t>
      </w:r>
      <w:r w:rsidRPr="00D94F8F">
        <w:rPr>
          <w:rFonts w:ascii="Times New Roman" w:hAnsi="Times New Roman" w:cs="Times New Roman"/>
          <w:sz w:val="24"/>
          <w:szCs w:val="24"/>
          <w:lang w:val="en-US"/>
        </w:rPr>
        <w:t xml:space="preserve"> </w:t>
      </w:r>
      <w:r w:rsidR="00924F9E" w:rsidRPr="00D94F8F">
        <w:rPr>
          <w:rFonts w:ascii="Times New Roman" w:hAnsi="Times New Roman" w:cs="Times New Roman"/>
          <w:sz w:val="24"/>
          <w:szCs w:val="24"/>
          <w:lang w:val="en-US"/>
        </w:rPr>
        <w:t>6</w:t>
      </w:r>
      <w:r w:rsidRPr="00D94F8F">
        <w:rPr>
          <w:rFonts w:ascii="Times New Roman" w:hAnsi="Times New Roman" w:cs="Times New Roman"/>
          <w:sz w:val="24"/>
          <w:szCs w:val="24"/>
          <w:lang w:val="en-US"/>
        </w:rPr>
        <w:t>A).</w:t>
      </w:r>
      <w:r w:rsidRPr="00D94F8F">
        <w:rPr>
          <w:rFonts w:ascii="Times New Roman" w:eastAsia="Calibri" w:hAnsi="Times New Roman" w:cs="Times New Roman"/>
          <w:sz w:val="24"/>
          <w:lang w:val="en-GB"/>
        </w:rPr>
        <w:t xml:space="preserve"> </w:t>
      </w:r>
      <w:r w:rsidRPr="00D94F8F">
        <w:rPr>
          <w:rFonts w:ascii="Times New Roman" w:hAnsi="Times New Roman" w:cs="Times New Roman"/>
          <w:sz w:val="24"/>
          <w:szCs w:val="24"/>
          <w:lang w:val="en-US"/>
        </w:rPr>
        <w:t xml:space="preserve">Regarding to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-receiver mice fed with HFD</w:t>
      </w:r>
      <w:r w:rsidRPr="00D94F8F">
        <w:rPr>
          <w:rFonts w:ascii="Times New Roman" w:hAnsi="Times New Roman" w:cs="Times New Roman"/>
          <w:sz w:val="24"/>
          <w:szCs w:val="24"/>
          <w:lang w:val="en-US"/>
        </w:rPr>
        <w:t xml:space="preserve">, LPS and ethanol plasma levels were significantly reduced </w:t>
      </w:r>
      <w:r w:rsidRPr="00D94F8F">
        <w:rPr>
          <w:rFonts w:ascii="Times New Roman" w:hAnsi="Times New Roman" w:cs="Times New Roman"/>
          <w:sz w:val="24"/>
          <w:szCs w:val="24"/>
          <w:lang w:val="en-GB"/>
        </w:rPr>
        <w:t>in comparison to</w:t>
      </w:r>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HFD-fed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-transplanted mice</w:t>
      </w:r>
      <w:r w:rsidRPr="00D94F8F">
        <w:rPr>
          <w:rFonts w:ascii="Times New Roman" w:hAnsi="Times New Roman" w:cs="Times New Roman"/>
          <w:sz w:val="24"/>
          <w:szCs w:val="24"/>
          <w:lang w:val="en-US"/>
        </w:rPr>
        <w:t xml:space="preserve">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 xml:space="preserve">/HFD, LPS: -64%; ethanol: -64%; </w:t>
      </w:r>
      <w:proofErr w:type="spellStart"/>
      <w:r w:rsidRPr="00D94F8F">
        <w:rPr>
          <w:rFonts w:ascii="Times New Roman" w:hAnsi="Times New Roman" w:cs="Times New Roman"/>
          <w:i/>
          <w:sz w:val="24"/>
          <w:szCs w:val="24"/>
          <w:lang w:val="en-US"/>
        </w:rPr>
        <w:t>dHFDQ</w:t>
      </w:r>
      <w:proofErr w:type="spellEnd"/>
      <w:r w:rsidRPr="00D94F8F">
        <w:rPr>
          <w:rFonts w:ascii="Times New Roman" w:hAnsi="Times New Roman" w:cs="Times New Roman"/>
          <w:sz w:val="24"/>
          <w:szCs w:val="24"/>
          <w:lang w:val="en-US"/>
        </w:rPr>
        <w:t xml:space="preserve">/HFD, LPS: -78%; ethanol: -78%). These results were accompanied with a significant reduction on TLR-4 upregulation in HFD-fed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 recipients </w:t>
      </w:r>
      <w:r w:rsidRPr="00D94F8F">
        <w:rPr>
          <w:rFonts w:ascii="Times New Roman" w:hAnsi="Times New Roman" w:cs="Times New Roman"/>
          <w:sz w:val="24"/>
          <w:szCs w:val="24"/>
          <w:lang w:val="en-US"/>
        </w:rPr>
        <w:t xml:space="preserve">(mRNA: -65% and -59%; protein: -72% and -55%, respectively, </w:t>
      </w:r>
      <w:r w:rsidRPr="00D94F8F">
        <w:rPr>
          <w:rFonts w:ascii="Times New Roman" w:hAnsi="Times New Roman" w:cs="Times New Roman"/>
          <w:i/>
          <w:sz w:val="24"/>
          <w:szCs w:val="24"/>
          <w:lang w:val="en-US"/>
        </w:rPr>
        <w:t xml:space="preserve">vs </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HFD) (</w:t>
      </w:r>
      <w:r w:rsidR="00FC7410" w:rsidRPr="00D94F8F">
        <w:rPr>
          <w:rFonts w:ascii="Times New Roman" w:hAnsi="Times New Roman" w:cs="Times New Roman"/>
          <w:sz w:val="24"/>
          <w:szCs w:val="24"/>
          <w:lang w:val="en-US"/>
        </w:rPr>
        <w:t>Figure</w:t>
      </w:r>
      <w:r w:rsidRPr="00D94F8F">
        <w:rPr>
          <w:rFonts w:ascii="Times New Roman" w:hAnsi="Times New Roman" w:cs="Times New Roman"/>
          <w:sz w:val="24"/>
          <w:szCs w:val="24"/>
          <w:lang w:val="en-US"/>
        </w:rPr>
        <w:t xml:space="preserve"> </w:t>
      </w:r>
      <w:r w:rsidR="00924F9E" w:rsidRPr="00D94F8F">
        <w:rPr>
          <w:rFonts w:ascii="Times New Roman" w:hAnsi="Times New Roman" w:cs="Times New Roman"/>
          <w:sz w:val="24"/>
          <w:szCs w:val="24"/>
          <w:lang w:val="en-US"/>
        </w:rPr>
        <w:t>6</w:t>
      </w:r>
      <w:r w:rsidRPr="00D94F8F">
        <w:rPr>
          <w:rFonts w:ascii="Times New Roman" w:hAnsi="Times New Roman" w:cs="Times New Roman"/>
          <w:sz w:val="24"/>
          <w:szCs w:val="24"/>
          <w:lang w:val="en-US"/>
        </w:rPr>
        <w:t xml:space="preserve">A). </w:t>
      </w:r>
    </w:p>
    <w:p w:rsidR="009F0AE7" w:rsidRPr="00D94F8F" w:rsidRDefault="009F0AE7" w:rsidP="00184738">
      <w:pPr>
        <w:spacing w:after="0" w:line="480" w:lineRule="auto"/>
        <w:rPr>
          <w:rFonts w:ascii="Times New Roman" w:hAnsi="Times New Roman" w:cs="Times New Roman"/>
          <w:b/>
          <w:sz w:val="24"/>
          <w:szCs w:val="24"/>
          <w:lang w:val="en-GB"/>
        </w:rPr>
      </w:pPr>
      <w:r w:rsidRPr="00D94F8F">
        <w:rPr>
          <w:rFonts w:ascii="Times New Roman" w:hAnsi="Times New Roman" w:cs="Times New Roman"/>
          <w:b/>
          <w:sz w:val="24"/>
          <w:szCs w:val="24"/>
          <w:lang w:val="en-GB"/>
        </w:rPr>
        <w:t>Effect of diets, quercetin and intestinal microbiota transplantation from donors on inflammasome activation</w:t>
      </w:r>
    </w:p>
    <w:p w:rsidR="009F0AE7" w:rsidRPr="00D94F8F" w:rsidRDefault="009F0AE7"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szCs w:val="24"/>
          <w:lang w:val="en-GB"/>
        </w:rPr>
        <w:t xml:space="preserve">In order to determine whether dysbiosis triggers inflammasome activation, hepatic expression of receptor NLRP3 was assessed. Results for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 xml:space="preserve">-receiver mice fed with HFD were in accordance with our previous findings with a significant elevation of NLRP3 expression (+126%,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i/>
          <w:sz w:val="24"/>
          <w:szCs w:val="24"/>
          <w:lang w:val="en-GB"/>
        </w:rPr>
        <w:t>/C</w:t>
      </w:r>
      <w:r w:rsidRPr="00D94F8F">
        <w:rPr>
          <w:rFonts w:ascii="Times New Roman" w:hAnsi="Times New Roman" w:cs="Times New Roman"/>
          <w:sz w:val="24"/>
          <w:szCs w:val="24"/>
          <w:lang w:val="en-GB"/>
        </w:rPr>
        <w:t xml:space="preserve">), and restoration to control levels by quercetin supplementation (-57%,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dC</w:t>
      </w:r>
      <w:proofErr w:type="spellEnd"/>
      <w:r w:rsidRPr="00D94F8F">
        <w:rPr>
          <w:rFonts w:ascii="Times New Roman" w:hAnsi="Times New Roman" w:cs="Times New Roman"/>
          <w:sz w:val="24"/>
          <w:szCs w:val="24"/>
          <w:lang w:val="en-GB"/>
        </w:rPr>
        <w:t>/HFD)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924F9E" w:rsidRPr="00D94F8F">
        <w:rPr>
          <w:rFonts w:ascii="Times New Roman" w:hAnsi="Times New Roman" w:cs="Times New Roman"/>
          <w:sz w:val="24"/>
          <w:szCs w:val="24"/>
          <w:lang w:val="en-GB"/>
        </w:rPr>
        <w:t>6</w:t>
      </w:r>
      <w:r w:rsidRPr="00D94F8F">
        <w:rPr>
          <w:rFonts w:ascii="Times New Roman" w:hAnsi="Times New Roman" w:cs="Times New Roman"/>
          <w:sz w:val="24"/>
          <w:szCs w:val="24"/>
          <w:lang w:val="en-GB"/>
        </w:rPr>
        <w:t xml:space="preserve">B). Regarding the effect of microbiota transplantation on inflammasome activation, NLRP3 hepatic gene expression showed a significant increase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-receiver groups with respect to the other receivers independently of the diet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924F9E" w:rsidRPr="00D94F8F">
        <w:rPr>
          <w:rFonts w:ascii="Times New Roman" w:hAnsi="Times New Roman" w:cs="Times New Roman"/>
          <w:sz w:val="24"/>
          <w:szCs w:val="24"/>
          <w:lang w:val="en-GB"/>
        </w:rPr>
        <w:t>6</w:t>
      </w:r>
      <w:r w:rsidRPr="00D94F8F">
        <w:rPr>
          <w:rFonts w:ascii="Times New Roman" w:hAnsi="Times New Roman" w:cs="Times New Roman"/>
          <w:sz w:val="24"/>
          <w:szCs w:val="24"/>
          <w:lang w:val="en-GB"/>
        </w:rPr>
        <w:t xml:space="preserve">B). Moreover,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 xml:space="preserve">- </w:t>
      </w:r>
      <w:r w:rsidRPr="00D94F8F">
        <w:rPr>
          <w:rFonts w:ascii="Times New Roman" w:hAnsi="Times New Roman" w:cs="Times New Roman"/>
          <w:sz w:val="24"/>
          <w:szCs w:val="24"/>
          <w:lang w:val="en-GB"/>
        </w:rPr>
        <w:t xml:space="preserve">and </w:t>
      </w:r>
      <w:proofErr w:type="spellStart"/>
      <w:r w:rsidRPr="00D94F8F">
        <w:rPr>
          <w:rFonts w:ascii="Times New Roman" w:hAnsi="Times New Roman" w:cs="Times New Roman"/>
          <w:i/>
          <w:sz w:val="24"/>
          <w:szCs w:val="24"/>
          <w:lang w:val="en-GB"/>
        </w:rPr>
        <w:t>dHFDQ</w:t>
      </w:r>
      <w:proofErr w:type="spellEnd"/>
      <w:r w:rsidRPr="00D94F8F">
        <w:rPr>
          <w:rFonts w:ascii="Times New Roman" w:hAnsi="Times New Roman" w:cs="Times New Roman"/>
          <w:sz w:val="24"/>
          <w:szCs w:val="24"/>
          <w:lang w:val="en-GB"/>
        </w:rPr>
        <w:t xml:space="preserve">-receiver mice </w:t>
      </w:r>
      <w:r w:rsidRPr="00D94F8F">
        <w:rPr>
          <w:rFonts w:ascii="Times New Roman" w:hAnsi="Times New Roman" w:cs="Times New Roman"/>
          <w:sz w:val="24"/>
          <w:szCs w:val="24"/>
          <w:lang w:val="en-GB"/>
        </w:rPr>
        <w:lastRenderedPageBreak/>
        <w:t xml:space="preserve">showed a significant reduction on NLRP3 gene expression in comparison with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sz w:val="24"/>
          <w:szCs w:val="24"/>
          <w:lang w:val="en-GB"/>
        </w:rPr>
        <w:t xml:space="preserve">+-transplanted mice </w:t>
      </w:r>
      <w:r w:rsidRPr="00D94F8F">
        <w:rPr>
          <w:rFonts w:ascii="Times New Roman" w:eastAsia="Calibri" w:hAnsi="Times New Roman" w:cs="Times New Roman"/>
          <w:sz w:val="24"/>
          <w:lang w:val="en-GB"/>
        </w:rPr>
        <w:t xml:space="preserve">regardless of the diet </w:t>
      </w:r>
      <w:r w:rsidRPr="00D94F8F">
        <w:rPr>
          <w:rFonts w:ascii="Times New Roman" w:hAnsi="Times New Roman" w:cs="Times New Roman"/>
          <w:sz w:val="24"/>
          <w:szCs w:val="24"/>
          <w:lang w:val="en-GB"/>
        </w:rPr>
        <w:t>(</w:t>
      </w:r>
      <w:proofErr w:type="spellStart"/>
      <w:r w:rsidRPr="00D94F8F">
        <w:rPr>
          <w:rFonts w:ascii="Times New Roman" w:hAnsi="Times New Roman" w:cs="Times New Roman"/>
          <w:i/>
          <w:sz w:val="24"/>
          <w:szCs w:val="24"/>
          <w:lang w:val="en-US"/>
        </w:rPr>
        <w:t>dHFD</w:t>
      </w:r>
      <w:proofErr w:type="spellEnd"/>
      <w:r w:rsidRPr="00D94F8F">
        <w:rPr>
          <w:rFonts w:ascii="Times New Roman" w:hAnsi="Times New Roman" w:cs="Times New Roman"/>
          <w:i/>
          <w:sz w:val="24"/>
          <w:szCs w:val="24"/>
          <w:lang w:val="en-US"/>
        </w:rPr>
        <w:t>-</w:t>
      </w:r>
      <w:r w:rsidRPr="00D94F8F">
        <w:rPr>
          <w:rFonts w:ascii="Times New Roman" w:hAnsi="Times New Roman" w:cs="Times New Roman"/>
          <w:sz w:val="24"/>
          <w:szCs w:val="24"/>
          <w:lang w:val="en-US"/>
        </w:rPr>
        <w:t xml:space="preserve">/HFD, -61%; </w:t>
      </w:r>
      <w:proofErr w:type="spellStart"/>
      <w:r w:rsidRPr="00D94F8F">
        <w:rPr>
          <w:rFonts w:ascii="Times New Roman" w:hAnsi="Times New Roman" w:cs="Times New Roman"/>
          <w:i/>
          <w:sz w:val="24"/>
          <w:szCs w:val="24"/>
          <w:lang w:val="en-US"/>
        </w:rPr>
        <w:t>dHFDQ</w:t>
      </w:r>
      <w:proofErr w:type="spellEnd"/>
      <w:r w:rsidRPr="00D94F8F">
        <w:rPr>
          <w:rFonts w:ascii="Times New Roman" w:hAnsi="Times New Roman" w:cs="Times New Roman"/>
          <w:sz w:val="24"/>
          <w:szCs w:val="24"/>
          <w:lang w:val="en-US"/>
        </w:rPr>
        <w:t xml:space="preserve">/HFD, -55% </w:t>
      </w:r>
      <w:r w:rsidRPr="00D94F8F">
        <w:rPr>
          <w:rFonts w:ascii="Times New Roman" w:hAnsi="Times New Roman" w:cs="Times New Roman"/>
          <w:i/>
          <w:sz w:val="24"/>
          <w:szCs w:val="24"/>
          <w:lang w:val="en-GB"/>
        </w:rPr>
        <w:t xml:space="preserve">vs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/HFD)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924F9E" w:rsidRPr="00D94F8F">
        <w:rPr>
          <w:rFonts w:ascii="Times New Roman" w:hAnsi="Times New Roman" w:cs="Times New Roman"/>
          <w:sz w:val="24"/>
          <w:szCs w:val="24"/>
          <w:lang w:val="en-GB"/>
        </w:rPr>
        <w:t>6</w:t>
      </w:r>
      <w:r w:rsidRPr="00D94F8F">
        <w:rPr>
          <w:rFonts w:ascii="Times New Roman" w:hAnsi="Times New Roman" w:cs="Times New Roman"/>
          <w:sz w:val="24"/>
          <w:szCs w:val="24"/>
          <w:lang w:val="en-GB"/>
        </w:rPr>
        <w:t xml:space="preserve">B). </w:t>
      </w:r>
    </w:p>
    <w:p w:rsidR="009F0AE7" w:rsidRPr="00D94F8F" w:rsidRDefault="009F0AE7" w:rsidP="00184738">
      <w:pPr>
        <w:spacing w:after="0" w:line="480" w:lineRule="auto"/>
        <w:rPr>
          <w:rFonts w:ascii="Times New Roman" w:hAnsi="Times New Roman" w:cs="Times New Roman"/>
          <w:b/>
          <w:sz w:val="24"/>
          <w:szCs w:val="24"/>
          <w:lang w:val="en-GB"/>
        </w:rPr>
      </w:pPr>
      <w:proofErr w:type="spellStart"/>
      <w:r w:rsidRPr="00D94F8F">
        <w:rPr>
          <w:rFonts w:ascii="Times New Roman" w:hAnsi="Times New Roman" w:cs="Times New Roman"/>
          <w:b/>
          <w:i/>
          <w:sz w:val="24"/>
          <w:szCs w:val="24"/>
          <w:lang w:val="en-GB"/>
        </w:rPr>
        <w:t>Akkermansia</w:t>
      </w:r>
      <w:proofErr w:type="spellEnd"/>
      <w:r w:rsidRPr="00D94F8F">
        <w:rPr>
          <w:rFonts w:ascii="Times New Roman" w:hAnsi="Times New Roman" w:cs="Times New Roman"/>
          <w:b/>
          <w:sz w:val="24"/>
          <w:szCs w:val="24"/>
          <w:lang w:val="en-GB"/>
        </w:rPr>
        <w:t xml:space="preserve"> spp. relative abundance inversely correlates with obesity-associated NAFLD spectrum and related inflammasome response activation</w:t>
      </w:r>
    </w:p>
    <w:p w:rsidR="009F0AE7" w:rsidRPr="00D94F8F" w:rsidRDefault="009F0AE7"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szCs w:val="24"/>
          <w:lang w:val="en-GB"/>
        </w:rPr>
        <w:t xml:space="preserve">In order to determine the potential role of </w:t>
      </w:r>
      <w:proofErr w:type="spellStart"/>
      <w:r w:rsidRPr="00D94F8F">
        <w:rPr>
          <w:rFonts w:ascii="Times New Roman" w:hAnsi="Times New Roman" w:cs="Times New Roman"/>
          <w:i/>
          <w:sz w:val="24"/>
          <w:szCs w:val="24"/>
          <w:lang w:val="en-GB"/>
        </w:rPr>
        <w:t>Akkermansia</w:t>
      </w:r>
      <w:proofErr w:type="spellEnd"/>
      <w:r w:rsidRPr="00D94F8F">
        <w:rPr>
          <w:rFonts w:ascii="Times New Roman" w:hAnsi="Times New Roman" w:cs="Times New Roman"/>
          <w:sz w:val="24"/>
          <w:szCs w:val="24"/>
          <w:lang w:val="en-GB"/>
        </w:rPr>
        <w:t xml:space="preserve"> in the development of divergent metabolic phenotypes in response to HFD, correlation analyses were performed. The presence of </w:t>
      </w:r>
      <w:proofErr w:type="spellStart"/>
      <w:r w:rsidRPr="00D94F8F">
        <w:rPr>
          <w:rFonts w:ascii="Times New Roman" w:hAnsi="Times New Roman" w:cs="Times New Roman"/>
          <w:i/>
          <w:sz w:val="24"/>
          <w:szCs w:val="24"/>
          <w:lang w:val="en-GB"/>
        </w:rPr>
        <w:t>Akkermansia</w:t>
      </w:r>
      <w:proofErr w:type="spellEnd"/>
      <w:r w:rsidRPr="00D94F8F">
        <w:rPr>
          <w:rFonts w:ascii="Times New Roman" w:hAnsi="Times New Roman" w:cs="Times New Roman"/>
          <w:sz w:val="24"/>
          <w:szCs w:val="24"/>
          <w:lang w:val="en-GB"/>
        </w:rPr>
        <w:t xml:space="preserve"> was significantly and negatively correlated with body weight gain (p&lt;0.001), HOMA-IR (p&lt;0.01), NAS (p&lt;0.001) and inflammasome activation (p&lt;0.05) and significantly and positively correlated with butyrate production (p&lt;0.01) in the HFD-fed receiver groups (</w:t>
      </w:r>
      <w:r w:rsidR="00FC7410" w:rsidRPr="00D94F8F">
        <w:rPr>
          <w:rFonts w:ascii="Times New Roman" w:hAnsi="Times New Roman" w:cs="Times New Roman"/>
          <w:sz w:val="24"/>
          <w:szCs w:val="24"/>
          <w:lang w:val="en-GB"/>
        </w:rPr>
        <w:t>Figure</w:t>
      </w:r>
      <w:r w:rsidRPr="00D94F8F">
        <w:rPr>
          <w:rFonts w:ascii="Times New Roman" w:hAnsi="Times New Roman" w:cs="Times New Roman"/>
          <w:sz w:val="24"/>
          <w:szCs w:val="24"/>
          <w:lang w:val="en-GB"/>
        </w:rPr>
        <w:t xml:space="preserve"> </w:t>
      </w:r>
      <w:r w:rsidR="00924F9E" w:rsidRPr="00D94F8F">
        <w:rPr>
          <w:rFonts w:ascii="Times New Roman" w:hAnsi="Times New Roman" w:cs="Times New Roman"/>
          <w:sz w:val="24"/>
          <w:szCs w:val="24"/>
          <w:lang w:val="en-GB"/>
        </w:rPr>
        <w:t>7</w:t>
      </w:r>
      <w:r w:rsidRPr="00D94F8F">
        <w:rPr>
          <w:rFonts w:ascii="Times New Roman" w:hAnsi="Times New Roman" w:cs="Times New Roman"/>
          <w:sz w:val="24"/>
          <w:szCs w:val="24"/>
          <w:lang w:val="en-GB"/>
        </w:rPr>
        <w:t>).</w:t>
      </w:r>
    </w:p>
    <w:p w:rsidR="009F0AE7" w:rsidRPr="00D94F8F" w:rsidRDefault="009F0AE7" w:rsidP="00184738">
      <w:pPr>
        <w:spacing w:after="0" w:line="480" w:lineRule="auto"/>
        <w:rPr>
          <w:rFonts w:ascii="Times New Roman" w:hAnsi="Times New Roman" w:cs="Times New Roman"/>
          <w:b/>
          <w:sz w:val="24"/>
          <w:szCs w:val="24"/>
          <w:lang w:val="en-US"/>
        </w:rPr>
      </w:pPr>
      <w:r w:rsidRPr="00D94F8F">
        <w:rPr>
          <w:rFonts w:ascii="Times New Roman" w:hAnsi="Times New Roman" w:cs="Times New Roman"/>
          <w:b/>
          <w:color w:val="000000"/>
          <w:sz w:val="24"/>
          <w:szCs w:val="18"/>
          <w:lang w:val="en-GB"/>
        </w:rPr>
        <w:t>Discussion</w:t>
      </w:r>
    </w:p>
    <w:p w:rsidR="009F0AE7" w:rsidRPr="00D94F8F" w:rsidRDefault="009F0AE7" w:rsidP="00184738">
      <w:pPr>
        <w:spacing w:after="0" w:line="480" w:lineRule="auto"/>
        <w:rPr>
          <w:rFonts w:ascii="Times New Roman" w:hAnsi="Times New Roman" w:cs="Times New Roman"/>
          <w:sz w:val="24"/>
          <w:szCs w:val="24"/>
          <w:lang w:val="en-GB"/>
        </w:rPr>
      </w:pPr>
      <w:r w:rsidRPr="00D94F8F">
        <w:rPr>
          <w:rFonts w:ascii="Times New Roman" w:hAnsi="Times New Roman" w:cs="Times New Roman"/>
          <w:sz w:val="24"/>
          <w:lang w:val="en-US"/>
        </w:rPr>
        <w:t xml:space="preserve">In a previous study, our research group </w:t>
      </w:r>
      <w:r w:rsidRPr="00D94F8F">
        <w:rPr>
          <w:rFonts w:ascii="Times New Roman" w:hAnsi="Times New Roman" w:cs="Times New Roman"/>
          <w:sz w:val="24"/>
        </w:rPr>
        <w:t xml:space="preserve">described in a HFD-based NAFLD model (A </w:t>
      </w:r>
      <w:proofErr w:type="spellStart"/>
      <w:r w:rsidRPr="00D94F8F">
        <w:rPr>
          <w:rFonts w:ascii="Times New Roman" w:hAnsi="Times New Roman" w:cs="Times New Roman"/>
          <w:sz w:val="24"/>
        </w:rPr>
        <w:t>model</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that</w:t>
      </w:r>
      <w:proofErr w:type="spellEnd"/>
      <w:r w:rsidRPr="00D94F8F">
        <w:rPr>
          <w:rFonts w:ascii="Times New Roman" w:hAnsi="Times New Roman" w:cs="Times New Roman"/>
          <w:sz w:val="24"/>
        </w:rPr>
        <w:t xml:space="preserve"> intestinal </w:t>
      </w:r>
      <w:proofErr w:type="spellStart"/>
      <w:r w:rsidRPr="00D94F8F">
        <w:rPr>
          <w:rFonts w:ascii="Times New Roman" w:hAnsi="Times New Roman" w:cs="Times New Roman"/>
          <w:sz w:val="24"/>
        </w:rPr>
        <w:t>dysbiosis</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fundamentally</w:t>
      </w:r>
      <w:proofErr w:type="spellEnd"/>
      <w:r w:rsidRPr="00D94F8F">
        <w:rPr>
          <w:rFonts w:ascii="Times New Roman" w:hAnsi="Times New Roman" w:cs="Times New Roman"/>
          <w:sz w:val="24"/>
        </w:rPr>
        <w:t xml:space="preserve"> at </w:t>
      </w:r>
      <w:proofErr w:type="spellStart"/>
      <w:r w:rsidRPr="00D94F8F">
        <w:rPr>
          <w:rFonts w:ascii="Times New Roman" w:hAnsi="Times New Roman" w:cs="Times New Roman"/>
          <w:sz w:val="24"/>
        </w:rPr>
        <w:t>the</w:t>
      </w:r>
      <w:proofErr w:type="spellEnd"/>
      <w:r w:rsidRPr="00D94F8F">
        <w:rPr>
          <w:rFonts w:ascii="Times New Roman" w:hAnsi="Times New Roman" w:cs="Times New Roman"/>
          <w:sz w:val="24"/>
        </w:rPr>
        <w:t xml:space="preserve"> genus level, was involved in the development of fatty liver associated to obesity, justifying the importance of intestinal microbiota modulation as a possible therapeutic approach for the prevention and treatment of </w:t>
      </w:r>
      <w:r w:rsidR="00BA62B2" w:rsidRPr="00D94F8F">
        <w:rPr>
          <w:rFonts w:ascii="Times New Roman" w:hAnsi="Times New Roman" w:cs="Times New Roman"/>
          <w:sz w:val="24"/>
        </w:rPr>
        <w:t xml:space="preserve">this disease. </w:t>
      </w:r>
      <w:r w:rsidR="00BA62B2" w:rsidRPr="00D94F8F">
        <w:rPr>
          <w:rFonts w:ascii="Times New Roman" w:hAnsi="Times New Roman" w:cs="Times New Roman"/>
          <w:color w:val="FF0000"/>
          <w:sz w:val="24"/>
        </w:rPr>
        <w:t>In this study, w</w:t>
      </w:r>
      <w:r w:rsidRPr="00D94F8F">
        <w:rPr>
          <w:rFonts w:ascii="Times New Roman" w:hAnsi="Times New Roman" w:cs="Times New Roman"/>
          <w:color w:val="FF0000"/>
          <w:sz w:val="24"/>
        </w:rPr>
        <w:t xml:space="preserve">e </w:t>
      </w:r>
      <w:r w:rsidRPr="00D94F8F">
        <w:rPr>
          <w:rFonts w:ascii="Times New Roman" w:hAnsi="Times New Roman" w:cs="Times New Roman"/>
          <w:sz w:val="24"/>
        </w:rPr>
        <w:t xml:space="preserve">also demonstrated the protective effect of quercetin supplementation on NAFLD development in a mechanism involving </w:t>
      </w:r>
      <w:r w:rsidRPr="00D94F8F">
        <w:rPr>
          <w:rFonts w:ascii="Times New Roman" w:hAnsi="Times New Roman" w:cs="Times New Roman"/>
          <w:sz w:val="24"/>
          <w:szCs w:val="24"/>
        </w:rPr>
        <w:t>its</w:t>
      </w:r>
      <w:r w:rsidRPr="00D94F8F">
        <w:rPr>
          <w:rFonts w:ascii="Times New Roman" w:hAnsi="Times New Roman" w:cs="Times New Roman"/>
          <w:sz w:val="24"/>
          <w:szCs w:val="24"/>
          <w:lang w:val="en-US"/>
        </w:rPr>
        <w:t xml:space="preserve"> anti-inflammatory, antioxidant and</w:t>
      </w:r>
      <w:r w:rsidR="00381DBD" w:rsidRPr="00D94F8F">
        <w:rPr>
          <w:rFonts w:ascii="Times New Roman" w:hAnsi="Times New Roman" w:cs="Times New Roman"/>
          <w:sz w:val="24"/>
          <w:szCs w:val="24"/>
          <w:lang w:val="en-US"/>
        </w:rPr>
        <w:t xml:space="preserve"> prebiotic integrative </w:t>
      </w:r>
      <w:r w:rsidR="001822A8" w:rsidRPr="00D94F8F">
        <w:rPr>
          <w:rFonts w:ascii="Times New Roman" w:hAnsi="Times New Roman" w:cs="Times New Roman"/>
          <w:sz w:val="24"/>
          <w:szCs w:val="24"/>
          <w:lang w:val="en-US"/>
        </w:rPr>
        <w:t>effect</w:t>
      </w:r>
      <w:r w:rsidR="006F044A">
        <w:rPr>
          <w:rFonts w:ascii="Times New Roman" w:hAnsi="Times New Roman" w:cs="Times New Roman"/>
          <w:sz w:val="24"/>
          <w:szCs w:val="24"/>
          <w:lang w:val="en-US"/>
        </w:rPr>
        <w:t>.</w:t>
      </w:r>
      <w:r w:rsidR="00D20E47" w:rsidRPr="00D94F8F">
        <w:rPr>
          <w:rFonts w:ascii="Times New Roman" w:hAnsi="Times New Roman" w:cs="Times New Roman"/>
          <w:sz w:val="24"/>
          <w:szCs w:val="24"/>
          <w:lang w:val="en-US"/>
        </w:rPr>
        <w:fldChar w:fldCharType="begin" w:fldLock="1"/>
      </w:r>
      <w:r w:rsidR="006C5270">
        <w:rPr>
          <w:rFonts w:ascii="Times New Roman" w:hAnsi="Times New Roman" w:cs="Times New Roman"/>
          <w:sz w:val="24"/>
          <w:szCs w:val="24"/>
          <w:lang w:val="en-US"/>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6C5270" w:rsidRPr="006C5270">
        <w:rPr>
          <w:rFonts w:ascii="Times New Roman" w:hAnsi="Times New Roman" w:cs="Times New Roman"/>
          <w:noProof/>
          <w:sz w:val="24"/>
          <w:szCs w:val="24"/>
          <w:vertAlign w:val="superscript"/>
          <w:lang w:val="en-US"/>
        </w:rPr>
        <w:t>[12]</w:t>
      </w:r>
      <w:r w:rsidR="00D20E47" w:rsidRPr="00D94F8F">
        <w:rPr>
          <w:rFonts w:ascii="Times New Roman" w:hAnsi="Times New Roman" w:cs="Times New Roman"/>
          <w:sz w:val="24"/>
          <w:szCs w:val="24"/>
          <w:lang w:val="en-US"/>
        </w:rPr>
        <w:fldChar w:fldCharType="end"/>
      </w:r>
      <w:r w:rsidR="0021057C"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rPr>
        <w:t xml:space="preserve">It has been suggested </w:t>
      </w:r>
      <w:r w:rsidRPr="00D94F8F">
        <w:rPr>
          <w:rFonts w:ascii="Times New Roman" w:hAnsi="Times New Roman" w:cs="Times New Roman"/>
          <w:sz w:val="24"/>
        </w:rPr>
        <w:t xml:space="preserve">the </w:t>
      </w:r>
      <w:proofErr w:type="spellStart"/>
      <w:r w:rsidRPr="00D94F8F">
        <w:rPr>
          <w:rFonts w:ascii="Times New Roman" w:hAnsi="Times New Roman" w:cs="Times New Roman"/>
          <w:sz w:val="24"/>
        </w:rPr>
        <w:t>suitability</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of</w:t>
      </w:r>
      <w:proofErr w:type="spellEnd"/>
      <w:r w:rsidRPr="00D94F8F">
        <w:rPr>
          <w:rFonts w:ascii="Times New Roman" w:hAnsi="Times New Roman" w:cs="Times New Roman"/>
          <w:sz w:val="24"/>
        </w:rPr>
        <w:t xml:space="preserve"> intestinal microbiota </w:t>
      </w:r>
      <w:proofErr w:type="spellStart"/>
      <w:r w:rsidRPr="00D94F8F">
        <w:rPr>
          <w:rFonts w:ascii="Times New Roman" w:hAnsi="Times New Roman" w:cs="Times New Roman"/>
          <w:sz w:val="24"/>
        </w:rPr>
        <w:t>modulation</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by</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faecal</w:t>
      </w:r>
      <w:proofErr w:type="spellEnd"/>
      <w:r w:rsidRPr="00D94F8F">
        <w:rPr>
          <w:rFonts w:ascii="Times New Roman" w:hAnsi="Times New Roman" w:cs="Times New Roman"/>
          <w:sz w:val="24"/>
        </w:rPr>
        <w:t xml:space="preserve"> microbiota </w:t>
      </w:r>
      <w:proofErr w:type="spellStart"/>
      <w:r w:rsidRPr="00D94F8F">
        <w:rPr>
          <w:rFonts w:ascii="Times New Roman" w:hAnsi="Times New Roman" w:cs="Times New Roman"/>
          <w:sz w:val="24"/>
        </w:rPr>
        <w:t>transplantation</w:t>
      </w:r>
      <w:proofErr w:type="spellEnd"/>
      <w:r w:rsidRPr="00D94F8F">
        <w:rPr>
          <w:rFonts w:ascii="Times New Roman" w:hAnsi="Times New Roman" w:cs="Times New Roman"/>
          <w:sz w:val="24"/>
        </w:rPr>
        <w:t xml:space="preserve"> as a therapeutic option in the treatment of NAFLD associated to obesity in both experimental models</w:t>
      </w:r>
      <w:r w:rsidR="00D20E47" w:rsidRPr="00D94F8F">
        <w:rPr>
          <w:rFonts w:ascii="Times New Roman" w:hAnsi="Times New Roman" w:cs="Times New Roman"/>
          <w:sz w:val="24"/>
        </w:rPr>
        <w:fldChar w:fldCharType="begin" w:fldLock="1"/>
      </w:r>
      <w:r w:rsidR="00DB1DD3">
        <w:rPr>
          <w:rFonts w:ascii="Times New Roman" w:hAnsi="Times New Roman" w:cs="Times New Roman"/>
          <w:sz w:val="24"/>
        </w:rPr>
        <w:instrText>ADDIN CSL_CITATION {"citationItems":[{"id":"ITEM-1","itemData":{"DOI":"10.1136/gutjnl-2012-303816","ISSN":"1468-3288 (Electronic)","PMID":"23197411","abstract":"OBJECTIVE: Non-alcoholic fatty liver disease (NAFLD) is prevalent among obese people and is considered the hepatic manifestation of metabolic syndrome. However, not all obese individuals develop NAFLD. Our objective was to demonstrate the role of the gut microbiota in NAFLD development using transplantation experiments in mice. DESIGN: Two donor C57BL/6J mice were selected on the basis of their responses to a high-fat diet (HFD). Although both mice displayed similar body weight gain, one mouse, called the 'responder', developed hyperglycaemia and had a high plasma concentration of pro-inflammatory cytokines. The other, called a 'non-responder', was normoglycaemic and had a lower level of systemic inflammation. Germ-free mice were colonised with intestinal microbiota from either the responder or the non-responder and then fed the same HFD. RESULTS: Mice that received microbiota from different donors developed comparable obesity on the HFD. The responder-receiver (RR) group developed fasting hyperglycaemia and insulinaemia, whereas the non-responder-receiver (NRR) group remained normoglycaemic. In contrast to NRR mice, RR mice developed hepatic macrovesicular steatosis, which was confirmed by a higher liver concentration of triglycerides and increased expression of genes involved in de-novo lipogenesis. Pyrosequencing of the 16S ribosomal RNA genes revealed that RR and NRR mice had distinct gut microbiota including differences at the phylum, genera and species levels. CONCLUSIONS: Differences in microbiota composition can determine response to a HFD in mice. These results further demonstrate that the gut microbiota contributes to the development of NAFLD independently of obesity.","author":[{"dropping-particle":"","family":"Roy","given":"Tiphaine","non-dropping-particle":"Le","parse-names":false,"suffix":""},{"dropping-particle":"","family":"Llopis","given":"Marta","non-dropping-particle":"","parse-names":false,"suffix":""},{"dropping-particle":"","family":"Lepage","given":"Patricia","non-dropping-particle":"","parse-names":false,"suffix":""},{"dropping-particle":"","family":"Bruneau","given":"Aurelia","non-dropping-particle":"","parse-names":false,"suffix":""},{"dropping-particle":"","family":"Rabot","given":"Sylvie","non-dropping-particle":"","parse-names":false,"suffix":""},{"dropping-particle":"","family":"Bevilacqua","given":"Claudia","non-dropping-particle":"","parse-names":false,"suffix":""},{"dropping-particle":"","family":"Martin","given":"Patrice","non-dropping-particle":"","parse-names":false,"suffix":""},{"dropping-particle":"","family":"Philippe","given":"Catherine","non-dropping-particle":"","parse-names":false,"suffix":""},{"dropping-particle":"","family":"Walker","given":"Francine","non-dropping-particle":"","parse-names":false,"suffix":""},{"dropping-particle":"","family":"Bado","given":"Andre","non-dropping-particle":"","parse-names":false,"suffix":""},{"dropping-particle":"","family":"Perlemuter","given":"Gabriel","non-dropping-particle":"","parse-names":false,"suffix":""},{"dropping-particle":"","family":"Cassard-Doulcier","given":"Anne-Marie","non-dropping-particle":"","parse-names":false,"suffix":""},{"dropping-particle":"","family":"Gerard","given":"Philippe","non-dropping-particle":"","parse-names":false,"suffix":""}],"container-title":"Gut","id":"ITEM-1","issue":"12","issued":{"date-parts":[["2013","12"]]},"language":"eng","page":"1787-1794","publisher-place":"England","title":"Intestinal microbiota determines development of non-alcoholic fatty liver disease in mice.","type":"article-journal","volume":"62"},"uris":["http://www.mendeley.com/documents/?uuid=44b7cef1-8662-4f7b-8784-ea844561b7de"]},{"id":"ITEM-2","itemData":{"DOI":"10.1186/s12986-016-0116-8","ISSN":"1743-7075","PMID":"27559357","abstract":"BACKGROUND: Transplanting a fecal sample from lean, healthy donors to obese recipients has been shown to improve metabolic syndrome symptoms. We therefore examined the gut microbiota in mice after administering a long-term, high-fat diet (HFD) supplemented with feces from lean mice through the fecal-oral route. METHODS: C57BL6/W mice were allowed to adapt to a non-specific pathogen free (SFP) environment for 2 weeks before being divided into three groups of 16 animals. Animals were fed for 28 weeks with a normal diet (ND), HFD or HFD supplemented with feces from ND-fed mice (HFDS). The composition of colonizing bacteria was evaluated in droppings collected under SPF conditions at the beginning of the study and at 12 and 28 weeks using an 16S Metagenomics Kit on Ion PGM sequencer. RESULTS: HFD and HFDS-fed mice attained (p &lt; 0.05) greater body weights by weeks 6 and 5, respectively. HFDS-fed mice gained more weight than HFD-fed mice by week 25. Both species diversity and richness indices increased with time in HFDS mice only. CONCLUSIONS: Prolonged HFD-fed mice supplementation with feces from lean mice altered bacteria species diversity and richness, accelerated the onset of obesity, and caused increased weight gain in the later weeks of the HFD regimen. ELECTRONIC SUPPLEMENTARY MATERIAL: The online version of this article (doi:10.1186/s12986-016-0116-8) contains supplementary material, which is available to authorized users. ","author":[{"dropping-particle":"","family":"Kulecka","given":"Maria","non-dropping-particle":"","parse-names":false,"suffix":""},{"dropping-particle":"","family":"Paziewska","given":"Agnieszka","non-dropping-particle":"","parse-names":false,"suffix":""},{"dropping-particle":"","family":"Zeber-Lubecka","given":"Natalia","non-dropping-particle":"","parse-names":false,"suffix":""},{"dropping-particle":"","family":"Ambrozkiewicz","given":"Filip","non-dropping-particle":"","parse-names":false,"suffix":""},{"dropping-particle":"","family":"Kopczynski","given":"Michal","non-dropping-particle":"","parse-names":false,"suffix":""},{"dropping-particle":"","family":"Kuklinska","given":"Urszula","non-dropping-particle":"","parse-names":false,"suffix":""},{"dropping-particle":"","family":"Pysniak","given":"Kazimiera","non-dropping-particle":"","parse-names":false,"suffix":""},{"dropping-particle":"","family":"Gajewska","given":"Marta","non-dropping-particle":"","parse-names":false,"suffix":""},{"dropping-particle":"","family":"Mikula","given":"Michal","non-dropping-particle":"","parse-names":false,"suffix":""},{"dropping-particle":"","family":"Ostrowski","given":"Jerzy","non-dropping-particle":"","parse-names":false,"suffix":""}],"container-title":"Nutrition &amp; Metabolism","id":"ITEM-2","issue":"1","issued":{"date-parts":[["2016","8","23"]]},"page":"57","publisher":"BioMed Central","publisher-place":"London","title":"Prolonged transfer of feces from the lean mice modulates gut microbiota in obese mice","type":"article-journal","volume":"13"},"uris":["http://www.mendeley.com/documents/?uuid=048e4cb0-03b2-4c76-b9e5-a8ae41a547b8"]},{"id":"ITEM-3","itemData":{"DOI":"10.2337/db17-0070","ISSN":"1939-327X","PMID":"28446519","abstract":"A pandemic of metabolic diseases, consisting of type 2 diabetes, nonalcoholic fatty liver disease, and obesity, has imposed critical challenges for societies worldwide, prompting investigation of underlying mechanisms and exploration of low-cost and effective treatment. In this report, we demonstrate that metabolic disorders in mice generated by feeding with a high-fat diet without dietary vitamin D can be prevented by oral administration of polycationic amine resin. Oral administration of cholestyramine, but not the control uncharged polystyrene, was able to sequester negatively charged bacterial endotoxin in the gut, leading to 1) reduced plasma endotoxin levels, 2) resolved systemic inflammation and hepatic steatohepatitis, and 3) improved insulin sensitivity. Gut dysbiosis, characterized as an increase of the phylum Firmicutes and a decrease of Bacteroidetes and Akkermansia muciniphila, was fully corrected by cholestyramine, indicating that the negatively charged components in the gut are critical for the dysbiosis. Furthermore, fecal bacteria transplant, derived from cholestyramine-treated animals, was sufficient to antagonize the metabolic disorders of the recipient mice. These results indicate that the negatively charged components produced by dysbiosis are critical for biogenesis of metabolic disorders and also show a potential application of cationic polystyrene to treat metabolic disorders through promoting gut eubiosis.","author":[{"dropping-particle":"","family":"Zhu","given":"Airu","non-dropping-particle":"","parse-names":false,"suffix":""},{"dropping-particle":"","family":"Chen","given":"Jingjing","non-dropping-particle":"","parse-names":false,"suffix":""},{"dropping-particle":"","family":"Wu","given":"Pengfei","non-dropping-particle":"","parse-names":false,"suffix":""},{"dropping-particle":"","family":"Luo","given":"Mei","non-dropping-particle":"","parse-names":false,"suffix":""},{"dropping-particle":"","family":"Zeng","given":"Yilan","non-dropping-particle":"","parse-names":false,"suffix":""},{"dropping-particle":"","family":"Liu","given":"Yong","non-dropping-particle":"","parse-names":false,"suffix":""},{"dropping-particle":"","family":"Zheng","given":"Han","non-dropping-particle":"","parse-names":false,"suffix":""},{"dropping-particle":"","family":"Zhang","given":"Li","non-dropping-particle":"","parse-names":false,"suffix":""},{"dropping-particle":"","family":"Chen","given":"Zishou","non-dropping-particle":"","parse-names":false,"suffix":""},{"dropping-particle":"","family":"Sun","given":"Qun","non-dropping-particle":"","parse-names":false,"suffix":""},{"dropping-particle":"","family":"Li","given":"Wenwen","non-dropping-particle":"","parse-names":false,"suffix":""},{"dropping-particle":"","family":"Duan","given":"Yixiang","non-dropping-particle":"","parse-names":false,"suffix":""},{"dropping-particle":"","family":"Su","given":"Danmei","non-dropping-particle":"","parse-names":false,"suffix":""},{"dropping-particle":"","family":"Xiao","given":"Zhixiong","non-dropping-particle":"","parse-names":false,"suffix":""},{"dropping-particle":"","family":"Duan","given":"Zhongping","non-dropping-particle":"","parse-names":false,"suffix":""},{"dropping-particle":"","family":"Zheng","given":"Sujun","non-dropping-particle":"","parse-names":false,"suffix":""},{"dropping-particle":"","family":"Bai","given":"Li","non-dropping-particle":"","parse-names":false,"suffix":""},{"dropping-particle":"","family":"Zhang","given":"Xiaohui","non-dropping-particle":"","parse-names":false,"suffix":""},{"dropping-particle":"","family":"Ju","given":"Zhongyuan","non-dropping-particle":"","parse-names":false,"suffix":""},{"dropping-particle":"","family":"Li","given":"Yan","non-dropping-particle":"","parse-names":false,"suffix":""},{"dropping-particle":"","family":"Hu","given":"Richard","non-dropping-particle":"","parse-names":false,"suffix":""},{"dropping-particle":"","family":"Pandol","given":"Stephen J","non-dropping-particle":"","parse-names":false,"suffix":""},{"dropping-particle":"","family":"Han","given":"Yuan-Ping","non-dropping-particle":"","parse-names":false,"suffix":""}],"container-title":"Diabetes","id":"ITEM-3","issue":"8","issued":{"date-parts":[["2017","8"]]},"page":"2137-2143","title":"Cationic polystyrene resolves nonalcoholic steatohepatitis, obesity, and metabolic disorders by promoting eubiosis of gut microbiota and decreasing endotoxemia.","type":"article-journal","volume":"66"},"uris":["http://www.mendeley.com/documents/?uuid=49b292b8-d25c-3d63-9bf0-86efbd74b4d3"]}],"mendeley":{"formattedCitation":"&lt;sup&gt;[6, 18, 19]&lt;/sup&gt;","plainTextFormattedCitation":"[6, 18, 19]","previouslyFormattedCitation":"&lt;sup&gt;[6, 17, 18]&lt;/sup&gt;"},"properties":{"noteIndex":0},"schema":"https://github.com/citation-style-language/schema/raw/master/csl-citation.json"}</w:instrText>
      </w:r>
      <w:r w:rsidR="00D20E47" w:rsidRPr="00D94F8F">
        <w:rPr>
          <w:rFonts w:ascii="Times New Roman" w:hAnsi="Times New Roman" w:cs="Times New Roman"/>
          <w:sz w:val="24"/>
        </w:rPr>
        <w:fldChar w:fldCharType="separate"/>
      </w:r>
      <w:r w:rsidR="00DB1DD3" w:rsidRPr="00DB1DD3">
        <w:rPr>
          <w:rFonts w:ascii="Times New Roman" w:hAnsi="Times New Roman" w:cs="Times New Roman"/>
          <w:noProof/>
          <w:sz w:val="24"/>
          <w:vertAlign w:val="superscript"/>
        </w:rPr>
        <w:t>[6, 18, 19]</w:t>
      </w:r>
      <w:r w:rsidR="00D20E47" w:rsidRPr="00D94F8F">
        <w:rPr>
          <w:rFonts w:ascii="Times New Roman" w:hAnsi="Times New Roman" w:cs="Times New Roman"/>
          <w:sz w:val="24"/>
        </w:rPr>
        <w:fldChar w:fldCharType="end"/>
      </w:r>
      <w:r w:rsidR="00381DBD" w:rsidRPr="00D94F8F">
        <w:rPr>
          <w:rFonts w:ascii="Times New Roman" w:hAnsi="Times New Roman" w:cs="Times New Roman"/>
          <w:sz w:val="24"/>
          <w:szCs w:val="24"/>
          <w:lang w:val="en-GB"/>
        </w:rPr>
        <w:t xml:space="preserve"> and patients</w:t>
      </w:r>
      <w:r w:rsidR="006F044A">
        <w:rPr>
          <w:rFonts w:ascii="Times New Roman" w:hAnsi="Times New Roman" w:cs="Times New Roman"/>
          <w:sz w:val="24"/>
          <w:szCs w:val="24"/>
          <w:lang w:val="en-GB"/>
        </w:rPr>
        <w:t>.</w:t>
      </w:r>
      <w:r w:rsidR="00D20E47" w:rsidRPr="00D94F8F">
        <w:rPr>
          <w:rFonts w:ascii="Times New Roman" w:hAnsi="Times New Roman" w:cs="Times New Roman"/>
          <w:sz w:val="24"/>
          <w:szCs w:val="24"/>
          <w:lang w:val="en-GB"/>
        </w:rPr>
        <w:fldChar w:fldCharType="begin" w:fldLock="1"/>
      </w:r>
      <w:r w:rsidR="00DB1DD3">
        <w:rPr>
          <w:rFonts w:ascii="Times New Roman" w:hAnsi="Times New Roman" w:cs="Times New Roman"/>
          <w:sz w:val="24"/>
          <w:szCs w:val="24"/>
          <w:lang w:val="en-GB"/>
        </w:rPr>
        <w:instrText>ADDIN CSL_CITATION {"citationItems":[{"id":"ITEM-1","itemData":{"DOI":"10.1016/j.jhep.2017.05.007","ISBN":"1600-0641 (Electronic)\\r0168-8278 (Linking)","ISSN":"16000641","PMID":"28526488","abstract":"The gut-liver axis is widely implicated in the pathogenesis of liver diseases, where it is increasingly the focus of clinical research. Recent studies trialling an array of therapeutic and preventative strategies have yielded promising results. Considering these strategies, the armamentarium for targeting the gut-liver axis will continue to expand. Further clinical trials, translated from our current knowledge of the gut-liver axis, promise an exciting future in liver treatment.","author":[{"dropping-particle":"","family":"Wiest","given":"Reiner","non-dropping-particle":"","parse-names":false,"suffix":""},{"dropping-particle":"","family":"Albillos","given":"Agustin","non-dropping-particle":"","parse-names":false,"suffix":""},{"dropping-particle":"","family":"Trauner","given":"Michael","non-dropping-particle":"","parse-names":false,"suffix":""},{"dropping-particle":"","family":"Bajaj","given":"Jasmohan S.","non-dropping-particle":"","parse-names":false,"suffix":""},{"dropping-particle":"","family":"Jalan","given":"Rajiv","non-dropping-particle":"","parse-names":false,"suffix":""}],"container-title":"Journal of Hepatology","id":"ITEM-1","issue":"5","issued":{"date-parts":[["2017","11","1"]]},"page":"1084-1103","publisher":"Elsevier","title":"Targeting the gut-liver axis in liver disease","type":"article-newspaper","volume":"67"},"uris":["http://www.mendeley.com/documents/?uuid=568d12a8-3e0d-3fe9-8d33-1c42432d54fb"]}],"mendeley":{"formattedCitation":"&lt;sup&gt;[20]&lt;/sup&gt;","plainTextFormattedCitation":"[20]","previouslyFormattedCitation":"&lt;sup&gt;[19]&lt;/sup&gt;"},"properties":{"noteIndex":0},"schema":"https://github.com/citation-style-language/schema/raw/master/csl-citation.json"}</w:instrText>
      </w:r>
      <w:r w:rsidR="00D20E47" w:rsidRPr="00D94F8F">
        <w:rPr>
          <w:rFonts w:ascii="Times New Roman" w:hAnsi="Times New Roman" w:cs="Times New Roman"/>
          <w:sz w:val="24"/>
          <w:szCs w:val="24"/>
          <w:lang w:val="en-GB"/>
        </w:rPr>
        <w:fldChar w:fldCharType="separate"/>
      </w:r>
      <w:r w:rsidR="00DB1DD3" w:rsidRPr="00DB1DD3">
        <w:rPr>
          <w:rFonts w:ascii="Times New Roman" w:hAnsi="Times New Roman" w:cs="Times New Roman"/>
          <w:noProof/>
          <w:sz w:val="24"/>
          <w:szCs w:val="24"/>
          <w:vertAlign w:val="superscript"/>
          <w:lang w:val="en-GB"/>
        </w:rPr>
        <w:t>[20]</w:t>
      </w:r>
      <w:r w:rsidR="00D20E47" w:rsidRPr="00D94F8F">
        <w:rPr>
          <w:rFonts w:ascii="Times New Roman" w:hAnsi="Times New Roman" w:cs="Times New Roman"/>
          <w:sz w:val="24"/>
          <w:szCs w:val="24"/>
          <w:lang w:val="en-GB"/>
        </w:rPr>
        <w:fldChar w:fldCharType="end"/>
      </w:r>
      <w:r w:rsidR="00BA62B2" w:rsidRPr="00D94F8F">
        <w:rPr>
          <w:rFonts w:ascii="Times New Roman" w:hAnsi="Times New Roman" w:cs="Times New Roman"/>
          <w:sz w:val="24"/>
          <w:szCs w:val="24"/>
          <w:lang w:val="en-GB"/>
        </w:rPr>
        <w:t xml:space="preserve"> </w:t>
      </w:r>
      <w:r w:rsidR="00BA62B2" w:rsidRPr="00D94F8F">
        <w:rPr>
          <w:rFonts w:ascii="Times New Roman" w:hAnsi="Times New Roman" w:cs="Times New Roman"/>
          <w:color w:val="FF0000"/>
          <w:sz w:val="24"/>
          <w:szCs w:val="24"/>
          <w:lang w:val="en-GB"/>
        </w:rPr>
        <w:t xml:space="preserve">Thus, </w:t>
      </w:r>
      <w:r w:rsidRPr="00D94F8F">
        <w:rPr>
          <w:rFonts w:ascii="Times New Roman" w:hAnsi="Times New Roman" w:cs="Times New Roman"/>
          <w:sz w:val="24"/>
          <w:szCs w:val="24"/>
          <w:lang w:val="en-GB"/>
        </w:rPr>
        <w:t xml:space="preserve">in the present study we investigate the effect of gut microbiota transplantation from donors selected from the A model to </w:t>
      </w:r>
      <w:proofErr w:type="spellStart"/>
      <w:r w:rsidRPr="00D94F8F">
        <w:rPr>
          <w:rFonts w:ascii="Times New Roman" w:hAnsi="Times New Roman" w:cs="Times New Roman"/>
          <w:sz w:val="24"/>
          <w:szCs w:val="24"/>
          <w:lang w:val="en-GB"/>
        </w:rPr>
        <w:t>G</w:t>
      </w:r>
      <w:r w:rsidR="00922E56" w:rsidRPr="00D94F8F">
        <w:rPr>
          <w:rFonts w:ascii="Times New Roman" w:hAnsi="Times New Roman" w:cs="Times New Roman"/>
          <w:sz w:val="24"/>
          <w:szCs w:val="24"/>
          <w:lang w:val="en-GB"/>
        </w:rPr>
        <w:t>Fm</w:t>
      </w:r>
      <w:proofErr w:type="spellEnd"/>
      <w:r w:rsidR="00922E56" w:rsidRPr="00D94F8F">
        <w:rPr>
          <w:rFonts w:ascii="Times New Roman" w:hAnsi="Times New Roman" w:cs="Times New Roman"/>
          <w:sz w:val="24"/>
          <w:szCs w:val="24"/>
          <w:lang w:val="en-GB"/>
        </w:rPr>
        <w:t xml:space="preserve"> in order to transfer</w:t>
      </w:r>
      <w:r w:rsidRPr="00D94F8F">
        <w:rPr>
          <w:rFonts w:ascii="Times New Roman" w:hAnsi="Times New Roman" w:cs="Times New Roman"/>
          <w:sz w:val="24"/>
          <w:szCs w:val="24"/>
          <w:lang w:val="en-GB"/>
        </w:rPr>
        <w:t xml:space="preserve"> functional metabolic phenotypes.</w:t>
      </w:r>
      <w:r w:rsidRPr="00D94F8F">
        <w:rPr>
          <w:rFonts w:ascii="Times New Roman" w:hAnsi="Times New Roman" w:cs="Times New Roman"/>
          <w:lang w:val="en-US"/>
        </w:rPr>
        <w:t xml:space="preserve"> </w:t>
      </w:r>
      <w:r w:rsidRPr="00D94F8F">
        <w:rPr>
          <w:rFonts w:ascii="Times New Roman" w:hAnsi="Times New Roman" w:cs="Times New Roman"/>
          <w:sz w:val="24"/>
          <w:szCs w:val="24"/>
          <w:lang w:val="en-GB"/>
        </w:rPr>
        <w:t xml:space="preserve">We also evaluate the impact </w:t>
      </w:r>
      <w:r w:rsidRPr="00D94F8F">
        <w:rPr>
          <w:rFonts w:ascii="Times New Roman" w:hAnsi="Times New Roman" w:cs="Times New Roman"/>
          <w:sz w:val="24"/>
          <w:szCs w:val="24"/>
          <w:lang w:val="en-GB"/>
        </w:rPr>
        <w:lastRenderedPageBreak/>
        <w:t xml:space="preserve">of HFD and quercetin supplementation on final gut microbiota composition and NAFLD development in the receiver groups. </w:t>
      </w:r>
    </w:p>
    <w:p w:rsidR="009F0AE7" w:rsidRPr="00D94F8F" w:rsidRDefault="009F0AE7" w:rsidP="00184738">
      <w:pPr>
        <w:spacing w:after="0" w:line="480" w:lineRule="auto"/>
        <w:rPr>
          <w:rFonts w:ascii="Times New Roman" w:hAnsi="Times New Roman" w:cs="Times New Roman"/>
          <w:sz w:val="24"/>
          <w:szCs w:val="24"/>
        </w:rPr>
      </w:pPr>
      <w:r w:rsidRPr="00D94F8F">
        <w:rPr>
          <w:rFonts w:ascii="Times New Roman" w:hAnsi="Times New Roman" w:cs="Times New Roman"/>
          <w:sz w:val="24"/>
          <w:lang w:val="en-US"/>
        </w:rPr>
        <w:t xml:space="preserve">Based on the results obtained in the A model, we selected </w:t>
      </w:r>
      <w:proofErr w:type="spellStart"/>
      <w:r w:rsidRPr="00D94F8F">
        <w:rPr>
          <w:rFonts w:ascii="Times New Roman" w:hAnsi="Times New Roman" w:cs="Times New Roman"/>
          <w:sz w:val="24"/>
          <w:lang w:val="en-US"/>
        </w:rPr>
        <w:t>caecal</w:t>
      </w:r>
      <w:proofErr w:type="spellEnd"/>
      <w:r w:rsidRPr="00D94F8F">
        <w:rPr>
          <w:rFonts w:ascii="Times New Roman" w:hAnsi="Times New Roman" w:cs="Times New Roman"/>
          <w:sz w:val="24"/>
          <w:lang w:val="en-US"/>
        </w:rPr>
        <w:t xml:space="preserve"> microbiota from donors </w:t>
      </w:r>
      <w:r w:rsidR="001F5C36" w:rsidRPr="00D94F8F">
        <w:rPr>
          <w:rFonts w:ascii="Times New Roman" w:hAnsi="Times New Roman" w:cs="Times New Roman"/>
          <w:sz w:val="24"/>
          <w:lang w:val="en-US"/>
        </w:rPr>
        <w:t xml:space="preserve">that </w:t>
      </w:r>
      <w:r w:rsidRPr="00D94F8F">
        <w:rPr>
          <w:rFonts w:ascii="Times New Roman" w:hAnsi="Times New Roman" w:cs="Times New Roman"/>
          <w:sz w:val="24"/>
          <w:lang w:val="en-US"/>
        </w:rPr>
        <w:t>show</w:t>
      </w:r>
      <w:r w:rsidR="001F5C36" w:rsidRPr="00D94F8F">
        <w:rPr>
          <w:rFonts w:ascii="Times New Roman" w:hAnsi="Times New Roman" w:cs="Times New Roman"/>
          <w:sz w:val="24"/>
          <w:lang w:val="en-US"/>
        </w:rPr>
        <w:t xml:space="preserve">ed </w:t>
      </w:r>
      <w:r w:rsidRPr="00D94F8F">
        <w:rPr>
          <w:rFonts w:ascii="Times New Roman" w:hAnsi="Times New Roman" w:cs="Times New Roman"/>
          <w:sz w:val="24"/>
          <w:lang w:val="en-US"/>
        </w:rPr>
        <w:t>specific metabolic profiles.</w:t>
      </w:r>
      <w:r w:rsidRPr="00D94F8F">
        <w:rPr>
          <w:rFonts w:ascii="Times New Roman" w:hAnsi="Times New Roman" w:cs="Times New Roman"/>
          <w:lang w:val="en-US"/>
        </w:rPr>
        <w:t xml:space="preserve"> </w:t>
      </w:r>
      <w:r w:rsidRPr="00D94F8F">
        <w:rPr>
          <w:rFonts w:ascii="Times New Roman" w:hAnsi="Times New Roman" w:cs="Times New Roman"/>
          <w:sz w:val="24"/>
          <w:lang w:val="en-US"/>
        </w:rPr>
        <w:t>The high-fat diet provoked the appearance of non-responder (</w:t>
      </w:r>
      <w:proofErr w:type="spellStart"/>
      <w:r w:rsidRPr="00D94F8F">
        <w:rPr>
          <w:rFonts w:ascii="Times New Roman" w:hAnsi="Times New Roman" w:cs="Times New Roman"/>
          <w:i/>
          <w:sz w:val="24"/>
          <w:lang w:val="en-US"/>
        </w:rPr>
        <w:t>dHFD</w:t>
      </w:r>
      <w:proofErr w:type="spellEnd"/>
      <w:r w:rsidRPr="00D94F8F">
        <w:rPr>
          <w:rFonts w:ascii="Times New Roman" w:hAnsi="Times New Roman" w:cs="Times New Roman"/>
          <w:i/>
          <w:sz w:val="24"/>
          <w:lang w:val="en-US"/>
        </w:rPr>
        <w:t>-</w:t>
      </w:r>
      <w:r w:rsidRPr="00D94F8F">
        <w:rPr>
          <w:rFonts w:ascii="Times New Roman" w:hAnsi="Times New Roman" w:cs="Times New Roman"/>
          <w:sz w:val="24"/>
          <w:lang w:val="en-US"/>
        </w:rPr>
        <w:t>) and responder (</w:t>
      </w:r>
      <w:proofErr w:type="spellStart"/>
      <w:r w:rsidRPr="00D94F8F">
        <w:rPr>
          <w:rFonts w:ascii="Times New Roman" w:hAnsi="Times New Roman" w:cs="Times New Roman"/>
          <w:i/>
          <w:sz w:val="24"/>
          <w:lang w:val="en-US"/>
        </w:rPr>
        <w:t>dHFD</w:t>
      </w:r>
      <w:proofErr w:type="spellEnd"/>
      <w:r w:rsidRPr="00D94F8F">
        <w:rPr>
          <w:rFonts w:ascii="Times New Roman" w:hAnsi="Times New Roman" w:cs="Times New Roman"/>
          <w:i/>
          <w:sz w:val="24"/>
          <w:lang w:val="en-US"/>
        </w:rPr>
        <w:t>+</w:t>
      </w:r>
      <w:r w:rsidRPr="00D94F8F">
        <w:rPr>
          <w:rFonts w:ascii="Times New Roman" w:hAnsi="Times New Roman" w:cs="Times New Roman"/>
          <w:sz w:val="24"/>
          <w:lang w:val="en-US"/>
        </w:rPr>
        <w:t xml:space="preserve">) to HFD donors characterized by divergent metabolic phenotypes. </w:t>
      </w:r>
      <w:r w:rsidRPr="00D94F8F">
        <w:rPr>
          <w:rFonts w:ascii="Times New Roman" w:hAnsi="Times New Roman" w:cs="Times New Roman"/>
          <w:sz w:val="24"/>
        </w:rPr>
        <w:t xml:space="preserve">Different response to HFD has been previously described by Le Roy </w:t>
      </w:r>
      <w:r w:rsidRPr="00D94F8F">
        <w:rPr>
          <w:rFonts w:ascii="Times New Roman" w:hAnsi="Times New Roman" w:cs="Times New Roman"/>
          <w:i/>
          <w:sz w:val="24"/>
        </w:rPr>
        <w:t>et al</w:t>
      </w:r>
      <w:r w:rsidR="006F044A" w:rsidRPr="006F044A">
        <w:rPr>
          <w:rFonts w:ascii="Times New Roman" w:hAnsi="Times New Roman" w:cs="Times New Roman"/>
          <w:sz w:val="24"/>
        </w:rPr>
        <w:t>.,</w:t>
      </w:r>
      <w:r w:rsidR="00D20E47" w:rsidRPr="00D94F8F">
        <w:rPr>
          <w:rFonts w:ascii="Times New Roman" w:hAnsi="Times New Roman" w:cs="Times New Roman"/>
          <w:sz w:val="24"/>
        </w:rPr>
        <w:fldChar w:fldCharType="begin" w:fldLock="1"/>
      </w:r>
      <w:r w:rsidR="006C5270">
        <w:rPr>
          <w:rFonts w:ascii="Times New Roman" w:hAnsi="Times New Roman" w:cs="Times New Roman"/>
          <w:sz w:val="24"/>
        </w:rPr>
        <w:instrText>ADDIN CSL_CITATION {"citationItems":[{"id":"ITEM-1","itemData":{"DOI":"10.1136/gutjnl-2012-303816","ISSN":"1468-3288 (Electronic)","PMID":"23197411","abstract":"OBJECTIVE: Non-alcoholic fatty liver disease (NAFLD) is prevalent among obese people and is considered the hepatic manifestation of metabolic syndrome. However, not all obese individuals develop NAFLD. Our objective was to demonstrate the role of the gut microbiota in NAFLD development using transplantation experiments in mice. DESIGN: Two donor C57BL/6J mice were selected on the basis of their responses to a high-fat diet (HFD). Although both mice displayed similar body weight gain, one mouse, called the 'responder', developed hyperglycaemia and had a high plasma concentration of pro-inflammatory cytokines. The other, called a 'non-responder', was normoglycaemic and had a lower level of systemic inflammation. Germ-free mice were colonised with intestinal microbiota from either the responder or the non-responder and then fed the same HFD. RESULTS: Mice that received microbiota from different donors developed comparable obesity on the HFD. The responder-receiver (RR) group developed fasting hyperglycaemia and insulinaemia, whereas the non-responder-receiver (NRR) group remained normoglycaemic. In contrast to NRR mice, RR mice developed hepatic macrovesicular steatosis, which was confirmed by a higher liver concentration of triglycerides and increased expression of genes involved in de-novo lipogenesis. Pyrosequencing of the 16S ribosomal RNA genes revealed that RR and NRR mice had distinct gut microbiota including differences at the phylum, genera and species levels. CONCLUSIONS: Differences in microbiota composition can determine response to a HFD in mice. These results further demonstrate that the gut microbiota contributes to the development of NAFLD independently of obesity.","author":[{"dropping-particle":"","family":"Roy","given":"Tiphaine","non-dropping-particle":"Le","parse-names":false,"suffix":""},{"dropping-particle":"","family":"Llopis","given":"Marta","non-dropping-particle":"","parse-names":false,"suffix":""},{"dropping-particle":"","family":"Lepage","given":"Patricia","non-dropping-particle":"","parse-names":false,"suffix":""},{"dropping-particle":"","family":"Bruneau","given":"Aurelia","non-dropping-particle":"","parse-names":false,"suffix":""},{"dropping-particle":"","family":"Rabot","given":"Sylvie","non-dropping-particle":"","parse-names":false,"suffix":""},{"dropping-particle":"","family":"Bevilacqua","given":"Claudia","non-dropping-particle":"","parse-names":false,"suffix":""},{"dropping-particle":"","family":"Martin","given":"Patrice","non-dropping-particle":"","parse-names":false,"suffix":""},{"dropping-particle":"","family":"Philippe","given":"Catherine","non-dropping-particle":"","parse-names":false,"suffix":""},{"dropping-particle":"","family":"Walker","given":"Francine","non-dropping-particle":"","parse-names":false,"suffix":""},{"dropping-particle":"","family":"Bado","given":"Andre","non-dropping-particle":"","parse-names":false,"suffix":""},{"dropping-particle":"","family":"Perlemuter","given":"Gabriel","non-dropping-particle":"","parse-names":false,"suffix":""},{"dropping-particle":"","family":"Cassard-Doulcier","given":"Anne-Marie","non-dropping-particle":"","parse-names":false,"suffix":""},{"dropping-particle":"","family":"Gerard","given":"Philippe","non-dropping-particle":"","parse-names":false,"suffix":""}],"container-title":"Gut","id":"ITEM-1","issue":"12","issued":{"date-parts":[["2013","12"]]},"language":"eng","page":"1787-1794","publisher-place":"England","title":"Intestinal microbiota determines development of non-alcoholic fatty liver disease in mice.","type":"article-journal","volume":"62"},"uris":["http://www.mendeley.com/documents/?uuid=44b7cef1-8662-4f7b-8784-ea844561b7de"]}],"mendeley":{"formattedCitation":"&lt;sup&gt;[6]&lt;/sup&gt;","plainTextFormattedCitation":"[6]","previouslyFormattedCitation":"&lt;sup&gt;[6]&lt;/sup&gt;"},"properties":{"noteIndex":0},"schema":"https://github.com/citation-style-language/schema/raw/master/csl-citation.json"}</w:instrText>
      </w:r>
      <w:r w:rsidR="00D20E47" w:rsidRPr="00D94F8F">
        <w:rPr>
          <w:rFonts w:ascii="Times New Roman" w:hAnsi="Times New Roman" w:cs="Times New Roman"/>
          <w:sz w:val="24"/>
        </w:rPr>
        <w:fldChar w:fldCharType="separate"/>
      </w:r>
      <w:r w:rsidR="006C5270" w:rsidRPr="006C5270">
        <w:rPr>
          <w:rFonts w:ascii="Times New Roman" w:hAnsi="Times New Roman" w:cs="Times New Roman"/>
          <w:noProof/>
          <w:sz w:val="24"/>
          <w:vertAlign w:val="superscript"/>
        </w:rPr>
        <w:t>[6]</w:t>
      </w:r>
      <w:r w:rsidR="00D20E47" w:rsidRPr="00D94F8F">
        <w:rPr>
          <w:rFonts w:ascii="Times New Roman" w:hAnsi="Times New Roman" w:cs="Times New Roman"/>
          <w:sz w:val="24"/>
        </w:rPr>
        <w:fldChar w:fldCharType="end"/>
      </w:r>
      <w:r w:rsidRPr="00D94F8F">
        <w:rPr>
          <w:rFonts w:ascii="Times New Roman" w:hAnsi="Times New Roman" w:cs="Times New Roman"/>
          <w:sz w:val="24"/>
        </w:rPr>
        <w:t xml:space="preserve"> and similar opposite responders were selected as gut microbiota donors. In our study, HFD-related donors showed a distinctive microbiota composition at the phylum, class and genus levels. Interestingly, a higher detection of </w:t>
      </w:r>
      <w:r w:rsidRPr="00D94F8F">
        <w:rPr>
          <w:rFonts w:ascii="Times New Roman" w:hAnsi="Times New Roman" w:cs="Times New Roman"/>
          <w:i/>
          <w:sz w:val="24"/>
        </w:rPr>
        <w:t>Helicobacter</w:t>
      </w:r>
      <w:r w:rsidRPr="00D94F8F">
        <w:rPr>
          <w:rFonts w:ascii="Times New Roman" w:hAnsi="Times New Roman" w:cs="Times New Roman"/>
          <w:sz w:val="24"/>
        </w:rPr>
        <w:t xml:space="preserve"> genus</w:t>
      </w:r>
      <w:r w:rsidRPr="00D94F8F">
        <w:rPr>
          <w:rFonts w:ascii="Times New Roman" w:hAnsi="Times New Roman" w:cs="Times New Roman"/>
          <w:i/>
          <w:sz w:val="24"/>
        </w:rPr>
        <w:t xml:space="preserve"> </w:t>
      </w:r>
      <w:r w:rsidRPr="00D94F8F">
        <w:rPr>
          <w:rFonts w:ascii="Times New Roman" w:hAnsi="Times New Roman" w:cs="Times New Roman"/>
          <w:sz w:val="24"/>
        </w:rPr>
        <w:t xml:space="preserve">was </w:t>
      </w:r>
      <w:proofErr w:type="spellStart"/>
      <w:r w:rsidRPr="00D94F8F">
        <w:rPr>
          <w:rFonts w:ascii="Times New Roman" w:hAnsi="Times New Roman" w:cs="Times New Roman"/>
          <w:sz w:val="24"/>
        </w:rPr>
        <w:t>observed</w:t>
      </w:r>
      <w:proofErr w:type="spellEnd"/>
      <w:r w:rsidRPr="00D94F8F">
        <w:rPr>
          <w:rFonts w:ascii="Times New Roman" w:hAnsi="Times New Roman" w:cs="Times New Roman"/>
          <w:sz w:val="24"/>
        </w:rPr>
        <w:t xml:space="preserve"> in </w:t>
      </w:r>
      <w:proofErr w:type="spellStart"/>
      <w:r w:rsidRPr="00D94F8F">
        <w:rPr>
          <w:rFonts w:ascii="Times New Roman" w:hAnsi="Times New Roman" w:cs="Times New Roman"/>
          <w:sz w:val="24"/>
        </w:rPr>
        <w:t>the</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i/>
          <w:sz w:val="24"/>
        </w:rPr>
        <w:t>dHFD</w:t>
      </w:r>
      <w:proofErr w:type="spellEnd"/>
      <w:r w:rsidRPr="00D94F8F">
        <w:rPr>
          <w:rFonts w:ascii="Times New Roman" w:hAnsi="Times New Roman" w:cs="Times New Roman"/>
          <w:i/>
          <w:sz w:val="24"/>
        </w:rPr>
        <w:t>+</w:t>
      </w:r>
      <w:r w:rsidRPr="00D94F8F">
        <w:rPr>
          <w:rFonts w:ascii="Times New Roman" w:hAnsi="Times New Roman" w:cs="Times New Roman"/>
          <w:sz w:val="24"/>
        </w:rPr>
        <w:t xml:space="preserve"> in </w:t>
      </w:r>
      <w:proofErr w:type="spellStart"/>
      <w:r w:rsidRPr="00D94F8F">
        <w:rPr>
          <w:rFonts w:ascii="Times New Roman" w:hAnsi="Times New Roman" w:cs="Times New Roman"/>
          <w:sz w:val="24"/>
        </w:rPr>
        <w:t>comparison</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to</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the</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i/>
          <w:sz w:val="24"/>
        </w:rPr>
        <w:t>dHFD</w:t>
      </w:r>
      <w:proofErr w:type="spellEnd"/>
      <w:r w:rsidRPr="00D94F8F">
        <w:rPr>
          <w:rFonts w:ascii="Times New Roman" w:hAnsi="Times New Roman" w:cs="Times New Roman"/>
          <w:i/>
          <w:sz w:val="24"/>
        </w:rPr>
        <w:t>-</w:t>
      </w:r>
      <w:r w:rsidRPr="00D94F8F">
        <w:rPr>
          <w:rFonts w:ascii="Times New Roman" w:hAnsi="Times New Roman" w:cs="Times New Roman"/>
          <w:sz w:val="24"/>
        </w:rPr>
        <w:t>.</w:t>
      </w:r>
      <w:r w:rsidRPr="00D94F8F">
        <w:rPr>
          <w:rFonts w:ascii="Times New Roman" w:eastAsia="Times New Roman" w:hAnsi="Times New Roman" w:cs="Times New Roman"/>
          <w:noProof/>
          <w:sz w:val="24"/>
          <w:szCs w:val="24"/>
          <w:lang w:val="en-US" w:eastAsia="es-ES"/>
        </w:rPr>
        <w:t xml:space="preserve"> </w:t>
      </w:r>
      <w:r w:rsidR="00D20E47" w:rsidRPr="00D94F8F">
        <w:rPr>
          <w:rFonts w:ascii="Times New Roman" w:eastAsia="Times New Roman" w:hAnsi="Times New Roman" w:cs="Times New Roman"/>
          <w:noProof/>
          <w:sz w:val="24"/>
          <w:szCs w:val="24"/>
          <w:lang w:val="en-US" w:eastAsia="es-ES"/>
        </w:rPr>
        <w:fldChar w:fldCharType="begin"/>
      </w:r>
      <w:r w:rsidRPr="00D94F8F">
        <w:rPr>
          <w:rFonts w:ascii="Times New Roman" w:eastAsia="Times New Roman" w:hAnsi="Times New Roman" w:cs="Times New Roman"/>
          <w:noProof/>
          <w:sz w:val="24"/>
          <w:szCs w:val="24"/>
          <w:lang w:val="en-US" w:eastAsia="es-ES"/>
        </w:rPr>
        <w:instrText>ADDIN RW.CITE{{49 Sumida,Y. 2015; 50 Waluga,M. 2015; 89 Zhang,C. 2016}}</w:instrText>
      </w:r>
      <w:r w:rsidR="00D20E47" w:rsidRPr="00D94F8F">
        <w:rPr>
          <w:rFonts w:ascii="Times New Roman" w:eastAsia="Times New Roman" w:hAnsi="Times New Roman" w:cs="Times New Roman"/>
          <w:noProof/>
          <w:sz w:val="24"/>
          <w:szCs w:val="24"/>
          <w:lang w:val="en-US" w:eastAsia="es-ES"/>
        </w:rPr>
        <w:fldChar w:fldCharType="end"/>
      </w:r>
      <w:r w:rsidRPr="00D94F8F">
        <w:rPr>
          <w:rFonts w:ascii="Times New Roman" w:hAnsi="Times New Roman" w:cs="Times New Roman"/>
          <w:sz w:val="24"/>
        </w:rPr>
        <w:t>The increased relative abundance of this genus in the HFD-responder donor supports its possible involvement in the pathogenesis of NAFLD, as previously suggested</w:t>
      </w:r>
      <w:r w:rsidR="006F044A">
        <w:rPr>
          <w:rFonts w:ascii="Times New Roman" w:hAnsi="Times New Roman" w:cs="Times New Roman"/>
          <w:sz w:val="24"/>
          <w:szCs w:val="24"/>
          <w:lang w:val="en-GB"/>
        </w:rPr>
        <w:t>.</w:t>
      </w:r>
      <w:r w:rsidR="00D20E47" w:rsidRPr="00D94F8F">
        <w:rPr>
          <w:rFonts w:ascii="Times New Roman" w:eastAsia="Times New Roman" w:hAnsi="Times New Roman" w:cs="Times New Roman"/>
          <w:noProof/>
          <w:sz w:val="24"/>
          <w:szCs w:val="24"/>
          <w:lang w:val="en-US" w:eastAsia="es-ES"/>
        </w:rPr>
        <w:fldChar w:fldCharType="begin" w:fldLock="1"/>
      </w:r>
      <w:r w:rsidR="00DB1DD3">
        <w:rPr>
          <w:rFonts w:ascii="Times New Roman" w:eastAsia="Times New Roman" w:hAnsi="Times New Roman" w:cs="Times New Roman"/>
          <w:noProof/>
          <w:sz w:val="24"/>
          <w:szCs w:val="24"/>
          <w:lang w:val="en-US" w:eastAsia="es-ES"/>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activation","type":"article-journal","volume":"102"},"uris":["http://www.mendeley.com/documents/?uuid=449fba29-d867-398e-a75b-a22cb18d8141"]},{"id":"ITEM-2","itemData":{"DOI":"10.3389/fmicb.2017.00743","ISSN":"1664-302X","PMID":"28539915","abstract":"Helicobacter pylori (H. pylori) which colonizes the stomach can cause a wide array of gastric disorders, including chronic gastritis, peptic ulcer, and gastric cancer. Recently, accumulating evidence has implicated H. pylori infection in extragastrointestinal diseases such as cardiovascular diseases, neurological disorders, and metabolic diseases. At the same time, many scholars have noted the relationship between H. pylori infection and non-alcoholic fatty liver disease (NAFLD). Despite the positive association between H. pylori and NAFLD reported in some researches, there are opposite perspectives denying their relationship. Due to high prevalence, unclear etiology and difficult treatment of NAFLD, confirming the pathogenicity of H. pylori infection in NAFLD will undoubtedly provide insights for novel treatment strategies for NAFLD. This paper will review the relationship between H. pylori infection and NAFLD and the possible pathogenic mechanisms.","author":[{"dropping-particle":"","family":"Cheng","given":"Dan-dan","non-dropping-particle":"","parse-names":false,"suffix":""},{"dropping-particle":"","family":"He","given":"Cong","non-dropping-particle":"","parse-names":false,"suffix":""},{"dropping-particle":"","family":"Ai","given":"Hong-hui","non-dropping-particle":"","parse-names":false,"suffix":""},{"dropping-particle":"","family":"Huang","given":"Ying","non-dropping-particle":"","parse-names":false,"suffix":""},{"dropping-particle":"","family":"Lu","given":"Nong-hua","non-dropping-particle":"","parse-names":false,"suffix":""}],"container-title":"Frontiers in Microbiology","id":"ITEM-2","issued":{"date-parts":[["2017","5","10"]]},"page":"743","title":"The possible role of Helicobacter pylori infection in non-alcoholic fatty liver disease","type":"article-journal","volume":"8"},"uris":["http://www.mendeley.com/documents/?uuid=2fcfb4d8-1470-3577-9b16-6a43239f37a6"]},{"id":"ITEM-3","itemData":{"DOI":"10.1007/s00535-017-1337-y","ISBN":"1435-5922 (Electronic)\\r0944-1174 (Linking)","PMID":"28382402","abstract":"BACKGROUND Previous studies have suggested a link between Helicobacter pylori (H. pylori) infection and nonalcoholic fatty liver disease (NAFLD), yet large-scale longitudinal studies are lacking to elucidate this association. METHODS A cohort study of 17,028 adults without NAFLD at baseline, who participated in a repeated health screening examination including an H. pylori-specific immunoglobulin G antibody test, was conducted to evaluate the association between H. pylori and NAFLD development. Fatty liver was diagnosed by ultrasonography. RESULTS During the 83,130 person-years follow-up, participants with H. pylori infection had a higher rate of incident NAFLD than those who were uninfected. In a multivariable model adjusted for age, sex, body mass index, smoking status, alcohol intake, regular exercise, year of screening exam, and education level, the hazard ratio (HR) for NAFLD development in participants with H. pylori infection compared to those without infection was 1.21 [95% confidence interval (CI), 1.10-1.34]. The association persisted after further adjustment for metabolic variables, inflammatory marker, and liver enzymes. The association between H. pylori and NAFLD was still evident in an analysis using fatty liver index as a surrogate marker of NAFLD. In addition, the association between H. pylori infection and incident NAFLD did not differ across clinically relevant subgroups evaluated. CONCLUSIONS H. pylori infection was significantly associated with the development of NAFLD, independent of metabolic and inflammatory risk factors. H. pylori infection may play a pathophysiologic role in NAFLD development, indicating that H. pylori eradication might play a role in reducing the risk of NAFLD.","author":[{"dropping-particle":"","family":"Kim","given":"Tae Jun","non-dropping-particle":"","parse-names":false,"suffix":""},{"dropping-particle":"","family":"Sinn","given":"Dong Hyun","non-dropping-particle":"","parse-names":false,"suffix":""},{"dropping-particle":"","family":"Min","given":"Yang Won","non-dropping-particle":"","parse-names":false,"suffix":""},{"dropping-particle":"","family":"Son","given":"Hee Jung","non-dropping-particle":"","parse-names":false,"suffix":""},{"dropping-particle":"","family":"Kim","given":"Jae J.","non-dropping-particle":"","parse-names":false,"suffix":""},{"dropping-particle":"","family":"Chang","given":"Yoosoo","non-dropping-particle":"","parse-names":false,"suffix":""},{"dropping-particle":"","family":"Baek","given":"Sun-Young Young","non-dropping-particle":"","parse-names":false,"suffix":""},{"dropping-particle":"","family":"Ahn","given":"Soo Hyun","non-dropping-particle":"","parse-names":false,"suffix":""},{"dropping-particle":"","family":"Lee","given":"Hyuk","non-dropping-particle":"","parse-names":false,"suffix":""},{"dropping-particle":"","family":"Ryu","given":"Seungho","non-dropping-particle":"","parse-names":false,"suffix":""}],"container-title":"Journal of Gastroenterology","id":"ITEM-3","issue":"11","issued":{"date-parts":[["2017"]]},"page":"1201-1210","publisher":"Springer Japan","title":"A cohort study on Helicobacter pylori infection associated with nonalcoholic fatty liver disease","type":"article-journal","volume":"52"},"uris":["http://www.mendeley.com/documents/?uuid=30d1d53c-2550-4807-bb68-ce621c19f4b9"]},{"id":"ITEM-4","itemData":{"DOI":"10.1007/s00535-015-1039-2","ISSN":"0944-1174","PMID":"25622927","abstract":"BACKGROUND Clinical data regarding Helicobacter pylori (H. pylori) infection in nonalcoholic fatty liver disease (NAFLD) are limited. The aim was to evaluate H. pylori infection in patients with NAFLD and its association with disease severity. METHODS One hundred and thirty patients with biopsy-proven NAFLD [43 with nonalcoholic fatty liver (NAFL) and 87 with nonalcoholic steatohepatitis (NASH)] were recruited for blood samples for anti-H. pylori immunoglobulin G (IgG) and standard biochemical tests were obtained after overnight fasting. Glucose tolerance was evaluated by 75-g oral glucose tolerance test. Liver biopsies were scored for NAFLD activity score (NAS), fibrosis and iron deposits. RESULTS H. pylori IgG seropositivity was found in 40 % of patients overall. The prevalence of NASH was significantly higher in the patients with H. pylori IgG seropositivity (81 %) than in those without (58 %, p = 0.008). Glucose intolerance was similar between the two groups. The total NAS and the grade of hepatocyte ballooning were higher in the patients with H. pylori IgG seropositivity than in those without, while the hepatic iron grade was lower in the patients with H. pylori IgG seropositivity than in those without. H. pylori infection (p = 0.030), female gender (p = 0.029), and NAFIC score ≥ 2 points (p &lt; 0.001) could independently predict NASH in logistic regression analysis, independent of age, obesity and glucose tolerance. CONCLUSION The association of H. pylori seropositivity with hepatocyte ballooning suggests that H. pylori infection may represent another contributing factor in the progression from NAFL to NASH. Eradicating H. pylori infection may have therapeutic prospects in NASH treatment.","author":[{"dropping-particle":"","family":"Sumida","given":"Yoshio","non-dropping-particle":"","parse-names":false,"suffix":""},{"dropping-particle":"","family":"Kanemasa","given":"Kazuyuki","non-dropping-particle":"","parse-names":false,"suffix":""},{"dropping-particle":"","family":"Imai","given":"Shunsuke","non-dropping-particle":"","parse-names":false,"suffix":""},{"dropping-particle":"","family":"Mori","given":"Kojiro","non-dropping-particle":"","parse-names":false,"suffix":""},{"dropping-particle":"","family":"Tanaka","given":"Saiyu","non-dropping-particle":"","parse-names":false,"suffix":""},{"dropping-particle":"","family":"Shimokobe","given":"Hideto","non-dropping-particle":"","parse-names":false,"suffix":""},{"dropping-particle":"","family":"Kitamura","given":"Yoko","non-dropping-particle":"","parse-names":false,"suffix":""},{"dropping-particle":"","family":"Fukumoto","given":"Kohei","non-dropping-particle":"","parse-names":false,"suffix":""},{"dropping-particle":"","family":"Kakutani","given":"Akira","non-dropping-particle":"","parse-names":false,"suffix":""},{"dropping-particle":"","family":"Ohno","given":"Tomoyuki","non-dropping-particle":"","parse-names":false,"suffix":""},{"dropping-particle":"","family":"Taketani","given":"Hiroyoshi","non-dropping-particle":"","parse-names":false,"suffix":""},{"dropping-particle":"","family":"Seko","given":"Yuya","non-dropping-particle":"","parse-names":false,"suffix":""},{"dropping-particle":"","family":"Ishiba","given":"Hiroshi","non-dropping-particle":"","parse-names":false,"suffix":""},{"dropping-particle":"","family":"Hara","given":"Tasuku","non-dropping-particle":"","parse-names":false,"suffix":""},{"dropping-particle":"","family":"Okajima","given":"Akira","non-dropping-particle":"","parse-names":false,"suffix":""},{"dropping-particle":"","family":"Yamaguchi","given":"Kanji","non-dropping-particle":"","parse-names":false,"suffix":""},{"dropping-particle":"","family":"Moriguchi","given":"Michihisa","non-dropping-particle":"","parse-names":false,"suffix":""},{"dropping-particle":"","family":"Mitsuyoshi","given":"Hironori","non-dropping-particle":"","parse-names":false,"suffix":""},{"dropping-particle":"","family":"Yasui","given":"Kohichiroh","non-dropping-particle":"","parse-names":false,"suffix":""},{"dropping-particle":"","family":"Minami","given":"Masahito","non-dropping-particle":"","parse-names":false,"suffix":""},{"dropping-particle":"","family":"Itoh","given":"Yoshito","non-dropping-particle":"","parse-names":false,"suffix":""}],"container-title":"Journal of Gastroenterology","id":"ITEM-4","issue":"9","issued":{"date-parts":[["2015","9","28"]]},"page":"996-1004","title":"Helicobacter pylori infection might have a potential role in hepatocyte ballooning in nonalcoholic fatty liver disease","type":"article-journal","volume":"50"},"uris":["http://www.mendeley.com/documents/?uuid=79c57262-5ac9-473e-af1b-8ab8fac60fe6"]},{"id":"ITEM-5","itemData":{"DOI":"10.1007/s11894-017-0545-1","ISBN":"1189401705451","PMID":"28155087","abstract":"PURPOSE OF REVIEW Helicobacter pylori (HP) infection is known to be a significant risk factor in the development of certain gastric conditions, such as ulcers, gastritis, and malignancy. Recently, however, the systemic effect of HP infection on other organ systems has come to be appreciated. In this review, we will explore the association between HP infection and nonalcoholic fatty liver disease (NAFLD), the hepatic component of metabolic syndrome. RECENT FINDINGS The possible association between HP infection and NAFLD initially stemmed from the isolation of HP bacteria in the livers of patients with NAFLD. Although there have been conflicting results, several subsequent clinical trials have demonstrated a higher rate of fatty liver and NASH in HP-positive patients compared to HP-negative patients; in addition, small trials examining the effect of HP eradication have shown improvement in markers of NAFLD activity, further supporting a link between these two conditions. The pathophysiology behind the possible association between HP infection and NAFLD has yet to be fully elucidated; several possible mechanisms include induction of a pro-inflammatory state that shifts the body toward a more lipogenic profile, and a hormonal shift that favors progression toward insulin resistance and fibrosis. The association between HP infection and NAFLD has been demonstrated in several clinical trials, including small trials evaluating the effect of HP eradication on NAFLD. Future studies examining the pathophysiology behind this association are the next step in characterizing the relationship between these two conditions.","author":[{"dropping-particle":"","family":"Tang","given":"Derek M.","non-dropping-particle":"","parse-names":false,"suffix":""},{"dropping-particle":"","family":"Kumar","given":"Sheila","non-dropping-particle":"","parse-names":false,"suffix":""}],"container-title":"Current Gastroenterology Reports","id":"ITEM-5","issue":"2","issued":{"date-parts":[["2017","2","2"]]},"page":"5","title":"The association between Helicobacter pylori infection and nonalcoholic fatty liver disease","type":"article-journal","volume":"19"},"uris":["http://www.mendeley.com/documents/?uuid=3e7bcafd-9112-4a16-b42e-534d53baedc8"]},{"id":"ITEM-6","itemData":{"DOI":"10.1016/S0016-5085(16)31048-4","ISSN":"00165085","author":[{"dropping-particle":"","family":"Tang","given":"Derek M.","non-dropping-particle":"","parse-names":false,"suffix":""},{"dropping-particle":"","family":"Chascsa","given":"David M.","non-dropping-particle":"","parse-names":false,"suffix":""},{"dropping-particle":"","family":"Chou","given":"Jim Y.","non-dropping-particle":"","parse-names":false,"suffix":""},{"dropping-particle":"","family":"Ho","given":"Nancy","non-dropping-particle":"","parse-names":false,"suffix":""},{"dropping-particle":"","family":"Voellinger","given":"Mark T.","non-dropping-particle":"","parse-names":false,"suffix":""},{"dropping-particle":"","family":"Simcox","given":"Thomas L.","non-dropping-particle":"","parse-names":false,"suffix":""},{"dropping-particle":"","family":"Auh","given":"Sungyoung","non-dropping-particle":"","parse-names":false,"suffix":""},{"dropping-particle":"","family":"Wank","given":"Stephen","non-dropping-particle":"","parse-names":false,"suffix":""},{"dropping-particle":"","family":"Koh","given":"Christopher","non-dropping-particle":"","parse-names":false,"suffix":""},{"dropping-particle":"","family":"Kumar","given":"Sheila","non-dropping-particle":"","parse-names":false,"suffix":""}],"container-title":"Gastroenterology","id":"ITEM-6","issue":"4","issued":{"date-parts":[["2016","4","1"]]},"page":"S299","publisher":"Elsevier","title":"Sa1378 Helicobacter pylori infection is strongly associated with metabolic syndrome, and almost meets significance with non-alcoholic fatty liver disease, in a United States hispanic population","type":"article-journal","volume":"150"},"uris":["http://www.mendeley.com/documents/?uuid=1e238029-0270-3fb2-9e93-ba220c0d3cb7"]}],"mendeley":{"formattedCitation":"&lt;sup&gt;[12, 21–25]&lt;/sup&gt;","plainTextFormattedCitation":"[12, 21–25]","previouslyFormattedCitation":"&lt;sup&gt;[12, 20–24]&lt;/sup&gt;"},"properties":{"noteIndex":0},"schema":"https://github.com/citation-style-language/schema/raw/master/csl-citation.json"}</w:instrText>
      </w:r>
      <w:r w:rsidR="00D20E47" w:rsidRPr="00D94F8F">
        <w:rPr>
          <w:rFonts w:ascii="Times New Roman" w:eastAsia="Times New Roman" w:hAnsi="Times New Roman" w:cs="Times New Roman"/>
          <w:noProof/>
          <w:sz w:val="24"/>
          <w:szCs w:val="24"/>
          <w:lang w:val="en-US" w:eastAsia="es-ES"/>
        </w:rPr>
        <w:fldChar w:fldCharType="separate"/>
      </w:r>
      <w:r w:rsidR="00DB1DD3" w:rsidRPr="00DB1DD3">
        <w:rPr>
          <w:rFonts w:ascii="Times New Roman" w:eastAsia="Times New Roman" w:hAnsi="Times New Roman" w:cs="Times New Roman"/>
          <w:noProof/>
          <w:sz w:val="24"/>
          <w:szCs w:val="24"/>
          <w:vertAlign w:val="superscript"/>
          <w:lang w:val="en-US" w:eastAsia="es-ES"/>
        </w:rPr>
        <w:t>[12, 21–25]</w:t>
      </w:r>
      <w:r w:rsidR="00D20E47" w:rsidRPr="00D94F8F">
        <w:rPr>
          <w:rFonts w:ascii="Times New Roman" w:eastAsia="Times New Roman" w:hAnsi="Times New Roman" w:cs="Times New Roman"/>
          <w:noProof/>
          <w:sz w:val="24"/>
          <w:szCs w:val="24"/>
          <w:lang w:val="en-US" w:eastAsia="es-ES"/>
        </w:rPr>
        <w:fldChar w:fldCharType="end"/>
      </w:r>
      <w:r w:rsidRPr="00D94F8F">
        <w:rPr>
          <w:rFonts w:ascii="Times New Roman" w:eastAsia="Times New Roman" w:hAnsi="Times New Roman" w:cs="Times New Roman"/>
          <w:noProof/>
          <w:sz w:val="24"/>
          <w:szCs w:val="24"/>
          <w:lang w:val="en-US" w:eastAsia="es-ES"/>
        </w:rPr>
        <w:t xml:space="preserve"> </w:t>
      </w:r>
      <w:r w:rsidRPr="00D94F8F">
        <w:rPr>
          <w:rFonts w:ascii="Times New Roman" w:hAnsi="Times New Roman" w:cs="Times New Roman"/>
          <w:sz w:val="24"/>
          <w:szCs w:val="24"/>
          <w:lang w:val="en-GB"/>
        </w:rPr>
        <w:t xml:space="preserve">Other genera, such as </w:t>
      </w:r>
      <w:proofErr w:type="spellStart"/>
      <w:r w:rsidRPr="00D94F8F">
        <w:rPr>
          <w:rFonts w:ascii="Times New Roman" w:hAnsi="Times New Roman" w:cs="Times New Roman"/>
          <w:i/>
          <w:sz w:val="24"/>
          <w:szCs w:val="24"/>
          <w:lang w:val="en-GB"/>
        </w:rPr>
        <w:t>Oscillospira</w:t>
      </w:r>
      <w:proofErr w:type="spellEnd"/>
      <w:r w:rsidRPr="00D94F8F">
        <w:rPr>
          <w:rFonts w:ascii="Times New Roman" w:hAnsi="Times New Roman" w:cs="Times New Roman"/>
          <w:sz w:val="24"/>
          <w:szCs w:val="24"/>
          <w:lang w:val="en-GB"/>
        </w:rPr>
        <w:t xml:space="preserve">, </w:t>
      </w:r>
      <w:r w:rsidRPr="00D94F8F">
        <w:rPr>
          <w:rFonts w:ascii="Times New Roman" w:hAnsi="Times New Roman" w:cs="Times New Roman"/>
          <w:i/>
          <w:sz w:val="24"/>
          <w:szCs w:val="24"/>
          <w:lang w:val="en-GB"/>
        </w:rPr>
        <w:t>Lactobacillus</w:t>
      </w:r>
      <w:r w:rsidRPr="00D94F8F">
        <w:rPr>
          <w:rFonts w:ascii="Times New Roman" w:hAnsi="Times New Roman" w:cs="Times New Roman"/>
          <w:sz w:val="24"/>
          <w:szCs w:val="24"/>
          <w:lang w:val="en-GB"/>
        </w:rPr>
        <w:t xml:space="preserve"> and </w:t>
      </w:r>
      <w:proofErr w:type="spellStart"/>
      <w:r w:rsidRPr="00D94F8F">
        <w:rPr>
          <w:rFonts w:ascii="Times New Roman" w:hAnsi="Times New Roman" w:cs="Times New Roman"/>
          <w:i/>
          <w:sz w:val="24"/>
          <w:szCs w:val="24"/>
          <w:lang w:val="en-GB"/>
        </w:rPr>
        <w:t>Alkaliphilus</w:t>
      </w:r>
      <w:proofErr w:type="spellEnd"/>
      <w:r w:rsidRPr="00D94F8F">
        <w:rPr>
          <w:rFonts w:ascii="Times New Roman" w:hAnsi="Times New Roman" w:cs="Times New Roman"/>
          <w:sz w:val="24"/>
          <w:szCs w:val="24"/>
          <w:lang w:val="en-GB"/>
        </w:rPr>
        <w:t xml:space="preserve"> revealed an opposite pattern, showing a higher detection in </w:t>
      </w:r>
      <w:proofErr w:type="spellStart"/>
      <w:r w:rsidRPr="00D94F8F">
        <w:rPr>
          <w:rFonts w:ascii="Times New Roman" w:hAnsi="Times New Roman" w:cs="Times New Roman"/>
          <w:i/>
          <w:sz w:val="24"/>
          <w:szCs w:val="24"/>
          <w:lang w:val="en-GB"/>
        </w:rPr>
        <w:t>dHFD</w:t>
      </w:r>
      <w:proofErr w:type="spellEnd"/>
      <w:r w:rsidRPr="00D94F8F">
        <w:rPr>
          <w:rFonts w:ascii="Times New Roman" w:hAnsi="Times New Roman" w:cs="Times New Roman"/>
          <w:i/>
          <w:sz w:val="24"/>
          <w:szCs w:val="24"/>
          <w:lang w:val="en-GB"/>
        </w:rPr>
        <w:t>-</w:t>
      </w:r>
      <w:r w:rsidRPr="00D94F8F">
        <w:rPr>
          <w:rFonts w:ascii="Times New Roman" w:hAnsi="Times New Roman" w:cs="Times New Roman"/>
          <w:sz w:val="24"/>
          <w:szCs w:val="24"/>
          <w:lang w:val="en-GB"/>
        </w:rPr>
        <w:t>. R</w:t>
      </w:r>
      <w:proofErr w:type="spellStart"/>
      <w:r w:rsidRPr="00D94F8F">
        <w:rPr>
          <w:rFonts w:ascii="Times New Roman" w:hAnsi="Times New Roman" w:cs="Times New Roman"/>
          <w:sz w:val="24"/>
          <w:szCs w:val="24"/>
        </w:rPr>
        <w:t>ecent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studies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have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shown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that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Oscillospira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genus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appears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to</w:t>
      </w:r>
      <w:proofErr w:type="spellEnd"/>
      <w:r w:rsidRPr="00D94F8F">
        <w:rPr>
          <w:rFonts w:ascii="Times New Roman" w:hAnsi="Times New Roman" w:cs="Times New Roman"/>
          <w:sz w:val="24"/>
          <w:szCs w:val="24"/>
        </w:rPr>
        <w:t xml:space="preserve"> be reduced in patients with NAFLD and NASH</w:t>
      </w:r>
      <w:r w:rsidR="006F044A">
        <w:rPr>
          <w:rFonts w:ascii="Times New Roman" w:hAnsi="Times New Roman" w:cs="Times New Roman"/>
          <w:sz w:val="24"/>
          <w:szCs w:val="24"/>
          <w:lang w:val="en-GB"/>
        </w:rPr>
        <w:t>.</w:t>
      </w:r>
      <w:r w:rsidR="00D20E47" w:rsidRPr="00D94F8F">
        <w:rPr>
          <w:rFonts w:ascii="Times New Roman" w:hAnsi="Times New Roman" w:cs="Times New Roman"/>
          <w:sz w:val="24"/>
          <w:szCs w:val="24"/>
          <w:lang w:val="en-GB"/>
        </w:rPr>
        <w:fldChar w:fldCharType="begin" w:fldLock="1"/>
      </w:r>
      <w:r w:rsidR="00DB1DD3">
        <w:rPr>
          <w:rFonts w:ascii="Times New Roman" w:hAnsi="Times New Roman" w:cs="Times New Roman"/>
          <w:sz w:val="24"/>
          <w:szCs w:val="24"/>
          <w:lang w:val="en-GB"/>
        </w:rPr>
        <w:instrText>ADDIN CSL_CITATION {"citationItems":[{"id":"ITEM-1","itemData":{"DOI":"10.1002/hep.26093","ISBN":"1527-3350","ISSN":"02709139","PMID":"23055155","abstract":"Nonalcoholic steatohepatitis (NASH) is a serious liver disease associated with obesity. Characterized by metabolic syndrome, hepatic steatosis, and liver inflammation, NASH is believed to be under the influence of the gut microflora. Here, the composition of gut bacterial communities of NASH, obese, and healthy children was determined by 16S ribosomal RNA pyrosequencing. In addition, peripheral blood ethanol was analyzed to monitor endogenous ethanol production of patients and healthy controls. UniFrac-based principle coordinates analysis indicated that most of the microbiome samples clustered by disease status. Each group was associated with a unique pattern of enterotypes. Differences were abundant at phylum, family, and genus levels between healthy subjects and obese patients (with or without NASH), and relatively fewer differences were observed between obese and the NASH microbiomes. Among those taxa with greater than 1% representation in any of the disease groups, Proteobacteria, Enterobacteriaceae, and Escherichia were the only phylum, family and genus types exhibiting significant difference between obese and NASH microbiomes. Similar blood-ethanol concentrations were observed between healthy subjects and obese non-NASH patients, but NASH patients exhibited significantly elevated blood ethanol levels.","author":[{"dropping-particle":"","family":"Zhu","given":"Lixin","non-dropping-particle":"","parse-names":false,"suffix":""},{"dropping-particle":"","family":"Baker","given":"Susan S.","non-dropping-particle":"","parse-names":false,"suffix":""},{"dropping-particle":"","family":"Gill","given":"Chelsea","non-dropping-particle":"","parse-names":false,"suffix":""},{"dropping-particle":"","family":"Liu","given":"Wensheng","non-dropping-particle":"","parse-names":false,"suffix":""},{"dropping-particle":"","family":"Alkhouri","given":"Razan","non-dropping-particle":"","parse-names":false,"suffix":""},{"dropping-particle":"","family":"Baker","given":"Robert D.","non-dropping-particle":"","parse-names":false,"suffix":""},{"dropping-particle":"","family":"Gill","given":"Steven R.","non-dropping-particle":"","parse-names":false,"suffix":""}],"container-title":"Hepatology","id":"ITEM-1","issue":"2","issued":{"date-parts":[["2013","2","1"]]},"page":"601-609","publisher":"Wiley Subscription Services, Inc., A Wiley Company","title":"Characterization of gut microbiomes in nonalcoholic steatohepatitis (NASH) patients: A connection between endogenous alcohol and NASH","type":"article-journal","volume":"57"},"uris":["http://www.mendeley.com/documents/?uuid=0b12a95a-b9df-4565-9dbc-b3e047f15a50"]},{"id":"ITEM-2","itemData":{"DOI":"10.3748/wjg.v22.i32.7353","ISBN":"8673184327106","ISSN":"1007-9327","PMID":"27621581","abstract":"AIM To study the effects of different diets on intestinal microbiota and nonalcoholic fatty liver disease (NAFLD) development at the same caloric intake. METHODS Thirty male Sprague-Dawley rats were randomized into five groups (six rats each). The control diet (CON) group and free high-fat diet (FFAT) group were allowed ad libitum access to a normal chow diet and a high-fat diet, respectively. The restrictive high-fat diet (RFAT) group, restrictive high-sugar diet (RSUG) group, and high-protein diet (PRO) group were fed a high-fat diet, a high-sugar diet, and a high-protein diet, respectively, in an isocaloric way. All rats were killed at 12 wk. Body weight, visceral fat index (visceral fat/body weight), liver index (liver/body weight), insulin resistance, portal lipopolysaccharide (LPS), serum alanine aminotransferase (ALT), serum aspartate aminotransferase (AST), and liver triglycerides were measured. The intestinal microbiota in the different groups of rats was sequenced using high-throughput sequencing technology. RESULTS The FFAT group had higher body weight, visceral fat index, liver index, peripheral insulin resistance, portal LPS, serum ALT, serum AST, and liver triglycerides compared with all other groups (P &lt; 0.05). Taking the same calories, the RFAT and RSUG groups demonstrated increased body weight, visceral fat index, peripheral insulin resistance and liver triglycerides compared with the PRO group (P &lt; 0.05). The RFAT group also showed increased portal LPS compared with the PRO group (P &lt; 0.05). Unweighted UniFrac principal coordinates analysis of the sequencing data revealed that the intestinal microbiota structures of the CON, FFAT, RSUG and PRO groups were roughly separated away from each other. Taxon-based analysis showed that, compared with the CON group, the FFAT group had an increased abundance of Firmicutes, Roseburia and Oscillospira bacteria, a higher ratio of Firmicutes to Bacteroidetes, and a decreased abundance of Bacteroidetes, Bacteroides and Parabacteroides bacteria (P &lt; 0.05). The RFAT group showed an increased abundance of Firmicutes and decreased abundance of Parabacteroides bacteria (P &lt; 0.05). The RSUG group showed an increased abundance of Bacteroidetes and Sutterella bacteria, higher ratio of Bacteroidetes to Firmicutes, and a decreased abundance of Firmicutes (P &lt; 0.05). The PRO group showed an increased abundance of Bacteroidetes, Prevotella, Oscillospira and Sutterella bacteria, and a decreased abundance of Firmic…","author":[{"dropping-particle":"","family":"Liu","given":"Jian Ping","non-dropping-particle":"","parse-names":false,"suffix":""},{"dropping-particle":"","family":"Zou","given":"Wen Li","non-dropping-particle":"","parse-names":false,"suffix":""},{"dropping-particle":"","family":"Chen","given":"Shui Jiao","non-dropping-particle":"","parse-names":false,"suffix":""},{"dropping-particle":"","family":"Wei","given":"Hong Yun","non-dropping-particle":"","parse-names":false,"suffix":""},{"dropping-particle":"","family":"Yin","given":"Ya Ni","non-dropping-particle":"","parse-names":false,"suffix":""},{"dropping-particle":"","family":"Zou","given":"Yi You","non-dropping-particle":"","parse-names":false,"suffix":""},{"dropping-particle":"","family":"Lu","given":"Fang-Gen","non-dropping-particle":"","parse-names":false,"suffix":""}],"container-title":"World Journal of Gastroenterology","id":"ITEM-2","issue":"32","issued":{"date-parts":[["2016","8","28"]]},"page":"7353","title":"Effects of different diets on intestinal microbiota and nonalcoholic fatty liver disease development","type":"article-journal","volume":"22"},"uris":["http://www.mendeley.com/documents/?uuid=ff59ad1e-0bb4-3b24-8401-016f751c8ac6"]},{"id":"ITEM-3","itemData":{"DOI":"10.1002/hep.28572","ISSN":"02709139","author":[{"dropping-particle":"","family":"Chierico","given":"Federica","non-dropping-particle":"Del","parse-names":false,"suffix":""},{"dropping-particle":"","family":"Nobili","given":"Valerio","non-dropping-particle":"","parse-names":false,"suffix":""},{"dropping-particle":"","family":"Vernocchi","given":"Pamela","non-dropping-particle":"","parse-names":false,"suffix":""},{"dropping-particle":"","family":"Russo","given":"Alessandra","non-dropping-particle":"","parse-names":false,"suffix":""},{"dropping-particle":"De","family":"Stefanis","given":"Cristiano","non-dropping-particle":"","parse-names":false,"suffix":""},{"dropping-particle":"","family":"Gnani","given":"Daniela","non-dropping-particle":"","parse-names":false,"suffix":""},{"dropping-particle":"","family":"Furlanello","given":"Cesare","non-dropping-particle":"","parse-names":false,"suffix":""},{"dropping-particle":"","family":"Zandonà","given":"Alessandro","non-dropping-particle":"","parse-names":false,"suffix":""},{"dropping-particle":"","family":"Paci","given":"Paola","non-dropping-particle":"","parse-names":false,"suffix":""},{"dropping-particle":"","family":"Capuani","given":"Giorgio","non-dropping-particle":"","parse-names":false,"suffix":""},{"dropping-particle":"","family":"Dallapiccola","given":"Bruno","non-dropping-particle":"","parse-names":false,"suffix":""},{"dropping-particle":"","family":"Miccheli","given":"Alfredo","non-dropping-particle":"","parse-names":false,"suffix":""},{"dropping-particle":"","family":"Alisi","given":"Anna","non-dropping-particle":"","parse-names":false,"suffix":""},{"dropping-particle":"","family":"Putignani","given":"Lorenza","non-dropping-particle":"","parse-names":false,"suffix":""}],"container-title":"Hepatology","id":"ITEM-3","issue":"2","issued":{"date-parts":[["2017","2"]]},"page":"451-464","title":"Gut microbiota profiling of pediatric nonalcoholic fatty liver disease and obese patients unveiled by an integrated meta-omics-based approach","type":"article-journal","volume":"65"},"uris":["http://www.mendeley.com/documents/?uuid=5d1c7416-4605-4abf-8e06-1a4172bee676"]}],"mendeley":{"formattedCitation":"&lt;sup&gt;[26–28]&lt;/sup&gt;","plainTextFormattedCitation":"[26–28]","previouslyFormattedCitation":"&lt;sup&gt;[25–27]&lt;/sup&gt;"},"properties":{"noteIndex":0},"schema":"https://github.com/citation-style-language/schema/raw/master/csl-citation.json"}</w:instrText>
      </w:r>
      <w:r w:rsidR="00D20E47" w:rsidRPr="00D94F8F">
        <w:rPr>
          <w:rFonts w:ascii="Times New Roman" w:hAnsi="Times New Roman" w:cs="Times New Roman"/>
          <w:sz w:val="24"/>
          <w:szCs w:val="24"/>
          <w:lang w:val="en-GB"/>
        </w:rPr>
        <w:fldChar w:fldCharType="separate"/>
      </w:r>
      <w:r w:rsidR="00DB1DD3" w:rsidRPr="00DB1DD3">
        <w:rPr>
          <w:rFonts w:ascii="Times New Roman" w:hAnsi="Times New Roman" w:cs="Times New Roman"/>
          <w:noProof/>
          <w:sz w:val="24"/>
          <w:szCs w:val="24"/>
          <w:vertAlign w:val="superscript"/>
          <w:lang w:val="en-GB"/>
        </w:rPr>
        <w:t>[26–28]</w:t>
      </w:r>
      <w:r w:rsidR="00D20E47" w:rsidRPr="00D94F8F">
        <w:rPr>
          <w:rFonts w:ascii="Times New Roman" w:hAnsi="Times New Roman" w:cs="Times New Roman"/>
          <w:sz w:val="24"/>
          <w:szCs w:val="24"/>
          <w:lang w:val="en-GB"/>
        </w:rPr>
        <w:fldChar w:fldCharType="end"/>
      </w:r>
      <w:r w:rsidRPr="00D94F8F">
        <w:rPr>
          <w:rFonts w:ascii="Times New Roman" w:hAnsi="Times New Roman" w:cs="Times New Roman"/>
          <w:sz w:val="24"/>
          <w:szCs w:val="24"/>
          <w:lang w:val="en-GB"/>
        </w:rPr>
        <w:t xml:space="preserve"> Further, several clinical trials have shown an improved disease state associated to the treatment with different species of </w:t>
      </w:r>
      <w:r w:rsidRPr="00D94F8F">
        <w:rPr>
          <w:rFonts w:ascii="Times New Roman" w:hAnsi="Times New Roman" w:cs="Times New Roman"/>
          <w:i/>
          <w:sz w:val="24"/>
          <w:szCs w:val="24"/>
        </w:rPr>
        <w:t>Lactobacillus</w:t>
      </w:r>
      <w:r w:rsidR="006F044A">
        <w:rPr>
          <w:rFonts w:ascii="Times New Roman" w:hAnsi="Times New Roman" w:cs="Times New Roman"/>
          <w:sz w:val="24"/>
          <w:szCs w:val="24"/>
          <w:lang w:val="en-GB"/>
        </w:rPr>
        <w:t xml:space="preserve"> genus as a probiotic.</w:t>
      </w:r>
      <w:r w:rsidR="00D20E47" w:rsidRPr="00D94F8F">
        <w:rPr>
          <w:rFonts w:ascii="Times New Roman" w:hAnsi="Times New Roman" w:cs="Times New Roman"/>
          <w:sz w:val="24"/>
          <w:szCs w:val="24"/>
          <w:lang w:val="en-GB"/>
        </w:rPr>
        <w:fldChar w:fldCharType="begin" w:fldLock="1"/>
      </w:r>
      <w:r w:rsidR="00DB1DD3">
        <w:rPr>
          <w:rFonts w:ascii="Times New Roman" w:hAnsi="Times New Roman" w:cs="Times New Roman"/>
          <w:sz w:val="24"/>
          <w:szCs w:val="24"/>
          <w:lang w:val="en-GB"/>
        </w:rPr>
        <w:instrText>ADDIN CSL_CITATION {"citationItems":[{"id":"ITEM-1","itemData":{"DOI":"10.3390/ijms161025881","ISSN":"14220067","PMID":"26516851","abstract":"Obesity is one of the major risk factors for nonalcoholic fatty liver disease (NAFLD), and NAFLD is highly associated with an increased risk of cardiovascular disease (CVD). Scholars have suggested that certain probiotics may significantly impact cardiovascular health, particularly certain Lactobacillus species, such as Lactobacillus reuteri GMNL-263 (Lr263) probiotics, which have been shown to reduce obesity and arteriosclerosis in vivo. In the present study, we examined the potential of heat-killed bacteria to attenuate high fat diet (HFD)-induced hepatic and cardiac damages and the possible underlying mechanism of the positive effects of heat-killed Lr263 oral supplements. Heat-killed Lr263 treatments (625 and 3125 mg/kg-hamster/day) were provided as a daily supplement by oral gavage to HFD-fed hamsters for eight weeks. The results show that heat-killed Lr263 treatments reduce fatty liver syndrome. Moreover, heat-killed Lactobacillus reuteri GMNL-263 supplementation in HFD hamsters also reduced fibrosis in the liver and heart by reducing transforming growth factor β (TGF-β) expression levels. In conclusion, heat-killed Lr263 can reduce lipid metabolic stress in HFD hamsters and decrease the risk of fatty liver and cardiovascular disease.","author":[{"dropping-particle":"","family":"Ting","given":"Wei Jen","non-dropping-particle":"","parse-names":false,"suffix":""},{"dropping-particle":"","family":"Kuo","given":"Wei Wen","non-dropping-particle":"","parse-names":false,"suffix":""},{"dropping-particle":"","family":"Hsieh","given":"Dennis Jine Yuan","non-dropping-particle":"","parse-names":false,"suffix":""},{"dropping-particle":"","family":"Yeh","given":"Yu Lan","non-dropping-particle":"","parse-names":false,"suffix":""},{"dropping-particle":"","family":"Day","given":"Cecilia Hsuan","non-dropping-particle":"","parse-names":false,"suffix":""},{"dropping-particle":"","family":"Chen","given":"Ya Hui","non-dropping-particle":"","parse-names":false,"suffix":""},{"dropping-particle":"","family":"Chen","given":"Ray Jade","non-dropping-particle":"","parse-names":false,"suffix":""},{"dropping-particle":"","family":"Padma","given":"Viswanadha Vijaya","non-dropping-particle":"","parse-names":false,"suffix":""},{"dropping-particle":"","family":"Chen","given":"Yi Hsing","non-dropping-particle":"","parse-names":false,"suffix":""},{"dropping-particle":"","family":"Huang","given":"Chih Yang","non-dropping-particle":"","parse-names":false,"suffix":""}],"container-title":"International Journal of Molecular Sciences","id":"ITEM-1","issue":"10","issued":{"date-parts":[["2015","10","28"]]},"page":"25881-25896","title":"Heat killed lactobacillus reuteri GMNL-263 reduces fibrosis effects on the liver and heart in high fat diet-hamsters via TGF-β suppression","type":"article-journal","volume":"16"},"uris":["http://www.mendeley.com/documents/?uuid=db1fa279-405e-3400-b06f-8fd33a9e3631"]},{"id":"ITEM-2","itemData":{"DOI":"10.1039/c4fo00549j","ISSN":"2042-650X","PMID":"25317840","abstract":"The effect of Lactobacillus plantarum NCU116 on liver function, oxidative stress and lipid metabolism in rats with high fat diet induced non-alcoholic fatty liver disease (NAFLD) was studied. The rats were divided into four groups: the normal diet (ND) group; the high fat diet (HFD) group; and HFD plus L. plantarum NCU116 as two doses (NCU116-L, 10(8) CFU mL(-1); NCU116-H, 10(9) CFU mL(-1)) groups. Treatment of L. plantarum NCU116 for 5 weeks was found to restore liver function and oxidative stress in rats with NAFLD, and decrease the levels of fat accumulation in the liver. In addition, the bacterium significantly reduced endotoxin and proinflammatory cytokines, and regulated bacterial flora in the colon and the expression of lipid metabolism in the liver. These results suggest that possible underlying mechanisms for the beneficial effect of L. plantarum NCU116 on NAFLD may include two pathways of downregulating lipogenesis and upregulating lipolysis and fatty acid oxidation related gene expression.","author":[{"dropping-particle":"","family":"Li","given":"Chuan","non-dropping-particle":"","parse-names":false,"suffix":""},{"dropping-particle":"","family":"Nie","given":"Shao Ping","non-dropping-particle":"","parse-names":false,"suffix":""},{"dropping-particle":"","family":"Zhu","given":"Ke Xue","non-dropping-particle":"","parse-names":false,"suffix":""},{"dropping-particle":"","family":"Ding","given":"Qiao","non-dropping-particle":"","parse-names":false,"suffix":""},{"dropping-particle":"","family":"Li","given":"Chang","non-dropping-particle":"","parse-names":false,"suffix":""},{"dropping-particle":"","family":"Xiong","given":"Tao","non-dropping-particle":"","parse-names":false,"suffix":""},{"dropping-particle":"","family":"Xie","given":"Ming Yong","non-dropping-particle":"","parse-names":false,"suffix":""}],"container-title":"Food &amp; function","id":"ITEM-2","issue":"12","issued":{"date-parts":[["2014"]]},"page":"3216-23","title":"Lactobacillus plantarum NCU116 improves liver function, oxidative stress and lipid metabolism in rats with high fat diet induced non-alcoholic fatty liver disease.","type":"article-journal","volume":"5"},"uris":["http://www.mendeley.com/documents/?uuid=2ba8149b-e426-3309-b88a-05f17cd266f5"]}],"mendeley":{"formattedCitation":"&lt;sup&gt;[29, 30]&lt;/sup&gt;","plainTextFormattedCitation":"[29, 30]","previouslyFormattedCitation":"&lt;sup&gt;[28, 29]&lt;/sup&gt;"},"properties":{"noteIndex":0},"schema":"https://github.com/citation-style-language/schema/raw/master/csl-citation.json"}</w:instrText>
      </w:r>
      <w:r w:rsidR="00D20E47" w:rsidRPr="00D94F8F">
        <w:rPr>
          <w:rFonts w:ascii="Times New Roman" w:hAnsi="Times New Roman" w:cs="Times New Roman"/>
          <w:sz w:val="24"/>
          <w:szCs w:val="24"/>
          <w:lang w:val="en-GB"/>
        </w:rPr>
        <w:fldChar w:fldCharType="separate"/>
      </w:r>
      <w:r w:rsidR="00DB1DD3" w:rsidRPr="00DB1DD3">
        <w:rPr>
          <w:rFonts w:ascii="Times New Roman" w:hAnsi="Times New Roman" w:cs="Times New Roman"/>
          <w:noProof/>
          <w:sz w:val="24"/>
          <w:szCs w:val="24"/>
          <w:vertAlign w:val="superscript"/>
          <w:lang w:val="en-GB"/>
        </w:rPr>
        <w:t>[29, 30]</w:t>
      </w:r>
      <w:r w:rsidR="00D20E47" w:rsidRPr="00D94F8F">
        <w:rPr>
          <w:rFonts w:ascii="Times New Roman" w:hAnsi="Times New Roman" w:cs="Times New Roman"/>
          <w:sz w:val="24"/>
          <w:szCs w:val="24"/>
          <w:lang w:val="en-GB"/>
        </w:rPr>
        <w:fldChar w:fldCharType="end"/>
      </w:r>
      <w:r w:rsidRPr="00D94F8F">
        <w:rPr>
          <w:rFonts w:ascii="Times New Roman" w:hAnsi="Times New Roman" w:cs="Times New Roman"/>
          <w:sz w:val="24"/>
          <w:szCs w:val="24"/>
          <w:lang w:val="en-GB"/>
        </w:rPr>
        <w:t xml:space="preserve"> </w:t>
      </w:r>
      <w:r w:rsidRPr="00D94F8F">
        <w:rPr>
          <w:rFonts w:ascii="Times New Roman" w:hAnsi="Times New Roman" w:cs="Times New Roman"/>
          <w:sz w:val="24"/>
          <w:szCs w:val="24"/>
        </w:rPr>
        <w:t xml:space="preserve">The relative abundance of </w:t>
      </w:r>
      <w:proofErr w:type="spellStart"/>
      <w:r w:rsidRPr="00D94F8F">
        <w:rPr>
          <w:rFonts w:ascii="Times New Roman" w:hAnsi="Times New Roman" w:cs="Times New Roman"/>
          <w:sz w:val="24"/>
          <w:szCs w:val="24"/>
        </w:rPr>
        <w:t>these</w:t>
      </w:r>
      <w:proofErr w:type="spellEnd"/>
      <w:r w:rsidRPr="00D94F8F">
        <w:rPr>
          <w:rFonts w:ascii="Times New Roman" w:hAnsi="Times New Roman" w:cs="Times New Roman"/>
          <w:sz w:val="24"/>
          <w:szCs w:val="24"/>
        </w:rPr>
        <w:t xml:space="preserve"> genera in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w:t>
      </w:r>
      <w:r w:rsidRPr="00D94F8F">
        <w:rPr>
          <w:rFonts w:ascii="Times New Roman" w:hAnsi="Times New Roman" w:cs="Times New Roman"/>
          <w:sz w:val="24"/>
          <w:szCs w:val="24"/>
        </w:rPr>
        <w:t xml:space="preserve">, in </w:t>
      </w:r>
      <w:proofErr w:type="spellStart"/>
      <w:r w:rsidRPr="00D94F8F">
        <w:rPr>
          <w:rFonts w:ascii="Times New Roman" w:hAnsi="Times New Roman" w:cs="Times New Roman"/>
          <w:sz w:val="24"/>
          <w:szCs w:val="24"/>
        </w:rPr>
        <w:t>addition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to</w:t>
      </w:r>
      <w:proofErr w:type="spellEnd"/>
      <w:r w:rsidRPr="00D94F8F">
        <w:rPr>
          <w:rFonts w:ascii="Times New Roman" w:hAnsi="Times New Roman" w:cs="Times New Roman"/>
          <w:sz w:val="24"/>
          <w:szCs w:val="24"/>
        </w:rPr>
        <w:t xml:space="preserve"> its specific profile at phylum and class levels, could be related to a protective functionality against NAFLD. </w:t>
      </w:r>
    </w:p>
    <w:p w:rsidR="009F0AE7" w:rsidRPr="00D94F8F" w:rsidRDefault="009F0AE7" w:rsidP="00184738">
      <w:pPr>
        <w:spacing w:after="0" w:line="480" w:lineRule="auto"/>
        <w:rPr>
          <w:rFonts w:ascii="Times New Roman" w:hAnsi="Times New Roman" w:cs="Times New Roman"/>
          <w:sz w:val="24"/>
          <w:szCs w:val="24"/>
        </w:rPr>
      </w:pPr>
      <w:r w:rsidRPr="00D94F8F">
        <w:rPr>
          <w:rFonts w:ascii="Times New Roman" w:hAnsi="Times New Roman" w:cs="Times New Roman"/>
          <w:sz w:val="24"/>
          <w:szCs w:val="24"/>
        </w:rPr>
        <w:t xml:space="preserve">In </w:t>
      </w:r>
      <w:proofErr w:type="spellStart"/>
      <w:r w:rsidRPr="00D94F8F">
        <w:rPr>
          <w:rFonts w:ascii="Times New Roman" w:hAnsi="Times New Roman" w:cs="Times New Roman"/>
          <w:i/>
          <w:sz w:val="24"/>
          <w:szCs w:val="24"/>
        </w:rPr>
        <w:t>dHFDQ</w:t>
      </w:r>
      <w:proofErr w:type="spellEnd"/>
      <w:r w:rsidRPr="00D94F8F">
        <w:rPr>
          <w:rFonts w:ascii="Times New Roman" w:hAnsi="Times New Roman" w:cs="Times New Roman"/>
          <w:sz w:val="24"/>
          <w:szCs w:val="24"/>
        </w:rPr>
        <w:t xml:space="preserve">, a </w:t>
      </w:r>
      <w:proofErr w:type="spellStart"/>
      <w:r w:rsidRPr="00D94F8F">
        <w:rPr>
          <w:rFonts w:ascii="Times New Roman" w:hAnsi="Times New Roman" w:cs="Times New Roman"/>
          <w:sz w:val="24"/>
          <w:szCs w:val="24"/>
        </w:rPr>
        <w:t>surprising</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higher</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detection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of</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Verrucomicrobia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phylum</w:t>
      </w:r>
      <w:proofErr w:type="spellEnd"/>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Verrucomicrobiae</w:t>
      </w:r>
      <w:proofErr w:type="spellEnd"/>
      <w:r w:rsidRPr="00D94F8F">
        <w:rPr>
          <w:rFonts w:ascii="Times New Roman" w:hAnsi="Times New Roman" w:cs="Times New Roman"/>
          <w:sz w:val="24"/>
          <w:szCs w:val="24"/>
        </w:rPr>
        <w:t xml:space="preserve"> class, as </w:t>
      </w:r>
      <w:proofErr w:type="spellStart"/>
      <w:r w:rsidRPr="00D94F8F">
        <w:rPr>
          <w:rFonts w:ascii="Times New Roman" w:hAnsi="Times New Roman" w:cs="Times New Roman"/>
          <w:sz w:val="24"/>
          <w:szCs w:val="24"/>
        </w:rPr>
        <w:t>well</w:t>
      </w:r>
      <w:proofErr w:type="spellEnd"/>
      <w:r w:rsidRPr="00D94F8F">
        <w:rPr>
          <w:rFonts w:ascii="Times New Roman" w:hAnsi="Times New Roman" w:cs="Times New Roman"/>
          <w:sz w:val="24"/>
          <w:szCs w:val="24"/>
        </w:rPr>
        <w:t xml:space="preserve"> as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i/>
          <w:sz w:val="24"/>
          <w:szCs w:val="24"/>
        </w:rPr>
        <w:t xml:space="preserve"> </w:t>
      </w:r>
      <w:proofErr w:type="spellStart"/>
      <w:r w:rsidRPr="00D94F8F">
        <w:rPr>
          <w:rFonts w:ascii="Times New Roman" w:hAnsi="Times New Roman" w:cs="Times New Roman"/>
          <w:sz w:val="24"/>
          <w:szCs w:val="24"/>
        </w:rPr>
        <w:t>genus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was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observed</w:t>
      </w:r>
      <w:proofErr w:type="spellEnd"/>
      <w:r w:rsidRPr="00D94F8F">
        <w:rPr>
          <w:rFonts w:ascii="Times New Roman" w:hAnsi="Times New Roman" w:cs="Times New Roman"/>
          <w:sz w:val="24"/>
          <w:szCs w:val="24"/>
        </w:rPr>
        <w:t xml:space="preserve"> in comparison to the rest of donors. Several studies </w:t>
      </w:r>
      <w:proofErr w:type="spellStart"/>
      <w:r w:rsidRPr="00D94F8F">
        <w:rPr>
          <w:rFonts w:ascii="Times New Roman" w:hAnsi="Times New Roman" w:cs="Times New Roman"/>
          <w:sz w:val="24"/>
          <w:szCs w:val="24"/>
        </w:rPr>
        <w:t>have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shown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that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i/>
          <w:sz w:val="24"/>
          <w:szCs w:val="24"/>
        </w:rPr>
        <w:t xml:space="preserve"> </w:t>
      </w:r>
      <w:proofErr w:type="spellStart"/>
      <w:r w:rsidRPr="00D94F8F">
        <w:rPr>
          <w:rFonts w:ascii="Times New Roman" w:hAnsi="Times New Roman" w:cs="Times New Roman"/>
          <w:i/>
          <w:sz w:val="24"/>
          <w:szCs w:val="24"/>
        </w:rPr>
        <w:t>muciniphila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is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able</w:t>
      </w:r>
      <w:proofErr w:type="spellEnd"/>
      <w:r w:rsidRPr="00D94F8F">
        <w:rPr>
          <w:rFonts w:ascii="Times New Roman" w:hAnsi="Times New Roman" w:cs="Times New Roman"/>
          <w:sz w:val="24"/>
          <w:szCs w:val="24"/>
        </w:rPr>
        <w:t xml:space="preserve"> to protect against the increase of BWG and the development of adi</w:t>
      </w:r>
      <w:r w:rsidR="00381DBD" w:rsidRPr="00D94F8F">
        <w:rPr>
          <w:rFonts w:ascii="Times New Roman" w:hAnsi="Times New Roman" w:cs="Times New Roman"/>
          <w:sz w:val="24"/>
          <w:szCs w:val="24"/>
        </w:rPr>
        <w:t>posity associated to HFD</w:t>
      </w:r>
      <w:r w:rsidR="006F044A">
        <w:rPr>
          <w:rFonts w:ascii="Times New Roman" w:hAnsi="Times New Roman" w:cs="Times New Roman"/>
          <w:sz w:val="24"/>
          <w:szCs w:val="24"/>
        </w:rPr>
        <w:t>,</w:t>
      </w:r>
      <w:r w:rsidR="00D20E47" w:rsidRPr="00D94F8F">
        <w:rPr>
          <w:rFonts w:ascii="Times New Roman" w:hAnsi="Times New Roman" w:cs="Times New Roman"/>
          <w:sz w:val="24"/>
          <w:szCs w:val="24"/>
        </w:rPr>
        <w:fldChar w:fldCharType="begin" w:fldLock="1"/>
      </w:r>
      <w:r w:rsidR="00DB1DD3">
        <w:rPr>
          <w:rFonts w:ascii="Times New Roman" w:hAnsi="Times New Roman" w:cs="Times New Roman"/>
          <w:sz w:val="24"/>
          <w:szCs w:val="24"/>
        </w:rPr>
        <w:instrText>ADDIN CSL_CITATION {"citationItems":[{"id":"ITEM-1","itemData":{"DOI":"10.1073/pnas.1219451110","ISBN":"1091-6490 (Electronic)\\r0027-8424 (Linking)","ISSN":"0027-8424","PMID":"23671105","abstract":"Obesity and type 2 diabetes are characterized by altered gut microbiota, inflammation, and gut barrier disruption. Microbial composition and the mechanisms of interaction with the host that affect gut barrier function during obesity and type 2 diabetes have not been elucidated. We recently isolated Akkermansia muciniphila, which is a mucin-degrading bacterium that resides in the mucus layer. The presence of this bacterium inversely correlates with body weight in rodents and humans. However, the precise physiological roles played by this bacterium during obesity and metabolic disorders are unknown. This study demonstrated that the abundance of A. muciniphila decreased in obese and type 2 diabetic mice. We also observed that prebiotic feeding normalized A. muciniphila abundance, which correlated with an improved metabolic profile. In addition, we demonstrated that A. muciniphila treatment reversed high-fat diet-induced metabolic disorders, including fat-mass gain, metabolic endotoxemia, adipose tissue inflammation, and insulin resistance. A. muciniphila administration increased the intestinal levels of endocannabinoids that control inflammation, the gut barrier, and gut peptide secretion. Finally, we demonstrated that all these effects required viable A. muciniphila because treatment with heat-killed cells did not improve the metabolic profile or the mucus layer thickness. In summary, this study provides substantial insight into the intricate mechanisms of bacterial (i.e., A. muciniphila) regulation of the cross-talk between the host and gut microbiota. These results also provide a rationale for the development of a treatment that uses this human mucus colonizer for the prevention or treatment of obesity and its associated metabolic disorders.","author":[{"dropping-particle":"","family":"Everard","given":"Amandine","non-dropping-particle":"","parse-names":false,"suffix":""},{"dropping-particle":"","family":"Belzer","given":"Clara","non-dropping-particle":"","parse-names":false,"suffix":""},{"dropping-particle":"","family":"Geurts","given":"Lucie","non-dropping-particle":"","parse-names":false,"suffix":""},{"dropping-particle":"","family":"Ouwerkerk","given":"Janneke P","non-dropping-particle":"","parse-names":false,"suffix":""},{"dropping-particle":"","family":"Druart","given":"Céline","non-dropping-particle":"","parse-names":false,"suffix":""},{"dropping-particle":"","family":"Bindels","given":"Laure B","non-dropping-particle":"","parse-names":false,"suffix":""},{"dropping-particle":"","family":"Guiot","given":"Yves","non-dropping-particle":"","parse-names":false,"suffix":""},{"dropping-particle":"","family":"Derrien","given":"Muriel","non-dropping-particle":"","parse-names":false,"suffix":""},{"dropping-particle":"","family":"Muccioli","given":"Giulio G","non-dropping-particle":"","parse-names":false,"suffix":""},{"dropping-particle":"","family":"Delzenne","given":"Nathalie M","non-dropping-particle":"","parse-names":false,"suffix":""},{"dropping-particle":"","family":"Vos","given":"Willem M","non-dropping-particle":"de","parse-names":false,"suffix":""},{"dropping-particle":"","family":"Cani","given":"Patrice D","non-dropping-particle":"","parse-names":false,"suffix":""}],"container-title":"Proceedings of the National Academy of Sciences","id":"ITEM-1","issue":"22","issued":{"date-parts":[["2013","5","28"]]},"page":"9066-9071","publisher":"National Academy of Sciences","title":"Cross-talk between Akkermansia muciniphila and intestinal epithelium controls diet-induced obesity","type":"article-journal","volume":"110"},"uris":["http://www.mendeley.com/documents/?uuid=5f8adc7c-4022-3be1-8d3c-3b8a9379d29d"]},{"id":"ITEM-2","itemData":{"DOI":"10.1136/gutjnl-2012-303839","ISSN":"0017-5749","PMID":"23804561","abstract":"BACKGROUND Recent evidence indicates that the composition of the gut microbiota contributes to the development of metabolic disorders by affecting the physiology and metabolism of the host. Metformin is one of the most widely prescribed type 2 diabetes (T2D) therapeutic agents. OBJECTIVE To determine whether the antidiabetic effect of metformin is related to alterations of intestinal microbial composition. DESIGN C57BL/6 mice, fed either a normal-chow diet or a high-fat diet (HFD), were treated with metformin for 6 weeks. The effect of metformin on the composition of the gut microbiota was assessed by analysing 16S rRNA gene sequences with 454 pyrosequencing. Adipose tissue inflammation was examined by flow cytometric analysis of the immune cells present in visceral adipose tissue (VAT). RESULTS Metformin treatment significantly improved the glycaemic profile of HFD-fed mice. HFD-fed mice treated with metformin showed a higher abundance of the mucin-degrading bacterium Akkermansia than HFD-fed control mice. In addition, the number of mucin-producing goblet cells was significantly increased by metformin treatment (p&lt;0.0001). Oral administration of Akkermansia muciniphila to HFD-fed mice without metformin significantly enhanced glucose tolerance and attenuated adipose tissue inflammation by inducing Foxp3 regulatory T cells (Tregs) in the VAT. CONCLUSIONS Modulation of the gut microbiota (by an increase in the Akkermansia spp. population) may contribute to the antidiabetic effects of metformin, thereby providing a new mechanism for the therapeutic effect of metformin in patients with T2D. This suggests that pharmacological manipulation of the gut microbiota in favour of Akkermansia may be a potential treatment for T2D.","author":[{"dropping-particle":"","family":"Shin","given":"Na Ri","non-dropping-particle":"","parse-names":false,"suffix":""},{"dropping-particle":"","family":"Lee","given":"June Chul","non-dropping-particle":"","parse-names":false,"suffix":""},{"dropping-particle":"","family":"Lee","given":"Hae Youn","non-dropping-particle":"","parse-names":false,"suffix":""},{"dropping-particle":"","family":"Kim","given":"Min Soo","non-dropping-particle":"","parse-names":false,"suffix":""},{"dropping-particle":"","family":"Whon","given":"Tae Woong","non-dropping-particle":"","parse-names":false,"suffix":""},{"dropping-particle":"","family":"Lee","given":"Myung Shik","non-dropping-particle":"","parse-names":false,"suffix":""},{"dropping-particle":"","family":"Bae","given":"Jin Woo","non-dropping-particle":"","parse-names":false,"suffix":""}],"container-title":"Gut","id":"ITEM-2","issue":"5","issued":{"date-parts":[["2014","5"]]},"page":"727-735","title":"An increase in the Akkermansia spp. population induced by metformin treatment improves glucose homeostasis in diet-induced obese mice","type":"article-journal","volume":"63"},"uris":["http://www.mendeley.com/documents/?uuid=bbeed9ec-1c10-33da-a942-f8cc4ad69904"]},{"id":"ITEM-3","itemData":{"DOI":"10.1038/srep16643","ISSN":"2045-2322","author":[{"dropping-particle":"","family":"Schneeberger","given":"Marc","non-dropping-particle":"","parse-names":false,"suffix":""},{"dropping-particle":"","family":"Everard","given":"Amandine","non-dropping-particle":"","parse-names":false,"suffix":""},{"dropping-particle":"","family":"Gómez-Valadés","given":"Alicia G.","non-dropping-particle":"","parse-names":false,"suffix":""},{"dropping-particle":"","family":"Matamoros","given":"Sébastien","non-dropping-particle":"","parse-names":false,"suffix":""},{"dropping-particle":"","family":"Ramírez","given":"Sara","non-dropping-particle":"","parse-names":false,"suffix":""},{"dropping-particle":"","family":"Delzenne","given":"Nathalie M.","non-dropping-particle":"","parse-names":false,"suffix":""},{"dropping-particle":"","family":"Gomis","given":"Ramon","non-dropping-particle":"","parse-names":false,"suffix":""},{"dropping-particle":"","family":"Claret","given":"Marc","non-dropping-particle":"","parse-names":false,"suffix":""},{"dropping-particle":"","family":"Cani","given":"Patrice D.","non-dropping-particle":"","parse-names":false,"suffix":""}],"container-title":"Scientific Reports","id":"ITEM-3","issue":"1","issued":{"date-parts":[["2015","12","13"]]},"page":"16643","publisher":"Nature Publishing Group","title":"Akkermansia muciniphila inversely correlates with the onset of inflammation, altered adipose tissue metabolism and metabolic disorders during obesity in mice","type":"article-journal","volume":"5"},"uris":["http://www.mendeley.com/documents/?uuid=986be267-31bc-3b3e-85af-5a1b80eb3309"]}],"mendeley":{"formattedCitation":"&lt;sup&gt;[31–33]&lt;/sup&gt;","plainTextFormattedCitation":"[31–33]","previouslyFormattedCitation":"&lt;sup&gt;[30–32]&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DB1DD3" w:rsidRPr="00DB1DD3">
        <w:rPr>
          <w:rFonts w:ascii="Times New Roman" w:hAnsi="Times New Roman" w:cs="Times New Roman"/>
          <w:noProof/>
          <w:sz w:val="24"/>
          <w:szCs w:val="24"/>
          <w:vertAlign w:val="superscript"/>
        </w:rPr>
        <w:t>[31–33]</w:t>
      </w:r>
      <w:r w:rsidR="00D20E47" w:rsidRPr="00D94F8F">
        <w:rPr>
          <w:rFonts w:ascii="Times New Roman" w:hAnsi="Times New Roman" w:cs="Times New Roman"/>
          <w:sz w:val="24"/>
          <w:szCs w:val="24"/>
        </w:rPr>
        <w:fldChar w:fldCharType="end"/>
      </w:r>
      <w:r w:rsidRPr="00D94F8F">
        <w:rPr>
          <w:rFonts w:ascii="Times New Roman" w:hAnsi="Times New Roman" w:cs="Times New Roman"/>
          <w:sz w:val="24"/>
          <w:szCs w:val="24"/>
        </w:rPr>
        <w:t xml:space="preserve"> and to improve </w:t>
      </w:r>
      <w:r w:rsidRPr="00D94F8F">
        <w:rPr>
          <w:rFonts w:ascii="Times New Roman" w:hAnsi="Times New Roman" w:cs="Times New Roman"/>
          <w:bCs/>
          <w:sz w:val="24"/>
          <w:szCs w:val="24"/>
          <w:lang w:val="en-GB"/>
        </w:rPr>
        <w:t>metabolic parameters in obesity and NAFLD,</w:t>
      </w:r>
      <w:r w:rsidR="00D20E47" w:rsidRPr="00D94F8F">
        <w:rPr>
          <w:rFonts w:ascii="Times New Roman" w:hAnsi="Times New Roman" w:cs="Times New Roman"/>
          <w:bCs/>
          <w:sz w:val="24"/>
          <w:szCs w:val="24"/>
          <w:lang w:val="en-GB"/>
        </w:rPr>
        <w:fldChar w:fldCharType="begin" w:fldLock="1"/>
      </w:r>
      <w:r w:rsidR="00DB1DD3">
        <w:rPr>
          <w:rFonts w:ascii="Times New Roman" w:hAnsi="Times New Roman" w:cs="Times New Roman"/>
          <w:bCs/>
          <w:sz w:val="24"/>
          <w:szCs w:val="24"/>
          <w:lang w:val="en-GB"/>
        </w:rPr>
        <w:instrText>ADDIN CSL_CITATION {"citationItems":[{"id":"ITEM-1","itemData":{"DOI":"10.3748/wjg.v20.i23.7381","ISBN":"1007-9327","ISSN":"22192840","PMID":"24966608","abstract":"Emerging data have shown a close association between compositional changes in gut microbiota and the development of nonalcoholic fatty liver disease (NAFLD). The change in gut microbiota may alter nutritional absorption and storage. In addition, gut microbiota are a source of Toll-like receptor (TLR) ligands, and their compositional change can also increase the amount of TLR ligands delivered to the liver. TLR ligands can stimulate liver cells to produce proinflammatory cytokines. Therefore, the gut-liver axis has attracted much interest, particularly regarding the pathogenesis of NAFLD. The abundance of the major gut microbiota, including Firmicutes and Bacteroidetes, has been considered a potential underlying mechanism of obesity and NAFLD, but the role of these microbiota in NAFLD remains unknown. Several reports have demonstrated that certain gut microbiota are associated with the development of obesity and NAFLD. For instance, a decrease in Akkermansia muciniphila causes a thinner intestinal mucus layer and promotes gut permeability, which allows the leakage of bacterial components. Interventions to increase Akkermansia muciniphila improve the metabolic parameters in obesity and NAFLD. In children, the levels of Escherichia were significantly increased in nonalcoholic steatohepatitis (NASH) compared with those in obese control. Escherichia can produce ethanol, which promotes gut permeability. Thus, normalization of gut microbiota using probiotics or prebiotics is a promising treatment option for NAFLD. In addition, TLR signaling in the liver is activated, and its downstream molecules, such as proinflammatory cytokines, are increased in NAFLD. To data, TLR2, TLR4, TLR5, and TLR9 have been shown to be associated with the pathogenesis of NAFLD. Therefore, gut microbiota and TLRs are targets for NAFLD treatment.","author":[{"dropping-particle":"","family":"Miura","given":"Kouichi","non-dropping-particle":"","parse-names":false,"suffix":""},{"dropping-particle":"","family":"Ohnishi","given":"Hirohide","non-dropping-particle":"","parse-names":false,"suffix":""}],"container-title":"World Journal of Gastroenterology","id":"ITEM-1","issue":"23","issued":{"date-parts":[["2014","6","21"]]},"page":"7381-7391","title":"Role of gut microbiota and Toll-like receptors in nonalcoholic fatty liver disease","type":"article-journal","volume":"20"},"uris":["http://www.mendeley.com/documents/?uuid=24b2fabb-0a68-4dcb-a1c0-529934e5b974"]},{"id":"ITEM-2","itemData":{"DOI":"10.1136/gutjnl-2014-308778","ISBN":"1468-3288 (Electronic)\\r0017-5749 (Linking)","ISSN":"0017-5749","PMID":"26100928","abstract":"OBJECTIVE: Individuals with obesity and type 2 diabetes differ from lean and healthy individuals in their abundance of certain gut microbial species and microbial gene richness. Abundance of Akkermansia muciniphila, a mucin-degrading bacterium, has been inversely associated with body fat mass and glucose intolerance in mice, but more evidence is needed in humans. The impact of diet and weight loss on this bacterial species is unknown. Our objective was to evaluate the association between faecal A. muciniphila abundance, faecal microbiome gene richness, diet, host characteristics, and their changes after calorie restriction (CR). DESIGN: The intervention consisted of a 6-week CR period followed by a 6-week weight stabilisation diet in overweight and obese adults (N=49, including 41 women). Faecal A. muciniphila abundance, faecal microbial gene richness, diet and bioclinical parameters were measured at baseline and after CR and weight stabilisation. RESULTS: At baseline A. muciniphila was inversely related to fasting glucose, waist-to-hip ratio and subcutaneous adipocyte diameter. Subjects with higher gene richness and A. muciniphila abundance exhibited the healthiest metabolic status, particularly in fasting plasma glucose, plasma triglycerides and body fat distribution. Individuals with higher baseline A. muciniphila displayed greater improvement in insulin sensitivity markers and other clinical parameters after CR. These participants also experienced a reduction in A. muciniphila abundance, but it remained significantly higher than in individuals with lower baseline abundance. A. muciniphila was associated with microbial species known to be related to health. CONCLUSIONS: A. muciniphila is associated with a healthier metabolic status and better clinical outcomes after CR in overweight/obese adults. The interaction between gut microbiota ecology and A. muciniphila warrants further investigation. TRIAL REGISTRATION NUMBER: NCT01314690.","author":[{"dropping-particle":"","family":"Dao","given":"Maria Carlota","non-dropping-particle":"","parse-names":false,"suffix":""},{"dropping-particle":"","family":"Everard","given":"Amandine","non-dropping-particle":"","parse-names":false,"suffix":""},{"dropping-particle":"","family":"Aron-Wisnewsky","given":"Judith","non-dropping-particle":"","parse-names":false,"suffix":""},{"dropping-particle":"","family":"Sokolovska","given":"Nataliya","non-dropping-particle":"","parse-names":false,"suffix":""},{"dropping-particle":"","family":"Prifti","given":"Edi","non-dropping-particle":"","parse-names":false,"suffix":""},{"dropping-particle":"","family":"Verger","given":"Eric O","non-dropping-particle":"","parse-names":false,"suffix":""},{"dropping-particle":"","family":"Kayser","given":"Brandon D","non-dropping-particle":"","parse-names":false,"suffix":""},{"dropping-particle":"","family":"Levenez","given":"Florence","non-dropping-particle":"","parse-names":false,"suffix":""},{"dropping-particle":"","family":"Chilloux","given":"Julien","non-dropping-particle":"","parse-names":false,"suffix":""},{"dropping-particle":"","family":"Hoyles","given":"Lesley","non-dropping-particle":"","parse-names":false,"suffix":""},{"dropping-particle":"","family":"Dumas","given":"Marc-Emmanuel","non-dropping-particle":"","parse-names":false,"suffix":""},{"dropping-particle":"","family":"Rizkalla","given":"Salwa W","non-dropping-particle":"","parse-names":false,"suffix":""},{"dropping-particle":"","family":"Doré","given":"Joel","non-dropping-particle":"","parse-names":false,"suffix":""},{"dropping-particle":"","family":"Cani","given":"Patrice D","non-dropping-particle":"","parse-names":false,"suffix":""},{"dropping-particle":"","family":"Clément","given":"Karine","non-dropping-particle":"","parse-names":false,"suffix":""},{"dropping-particle":"","family":"Clément","given":"Karine","non-dropping-particle":"","parse-names":false,"suffix":""}],"container-title":"Gut","id":"ITEM-2","issue":"3","issued":{"date-parts":[["2016","3"]]},"page":"426-436","title":"&lt;i&gt;Akkermansia muciniphila&lt;/i&gt; and improved metabolic health during a dietary intervention in obesity: relationship with gut microbiome richness and ecology","type":"article-journal","volume":"65"},"uris":["http://www.mendeley.com/documents/?uuid=3b93d6ce-b795-404a-b419-a9a8d0ff0aec"]}],"mendeley":{"formattedCitation":"&lt;sup&gt;[34, 35]&lt;/sup&gt;","plainTextFormattedCitation":"[34, 35]","previouslyFormattedCitation":"&lt;sup&gt;[33, 34]&lt;/sup&gt;"},"properties":{"noteIndex":0},"schema":"https://github.com/citation-style-language/schema/raw/master/csl-citation.json"}</w:instrText>
      </w:r>
      <w:r w:rsidR="00D20E47" w:rsidRPr="00D94F8F">
        <w:rPr>
          <w:rFonts w:ascii="Times New Roman" w:hAnsi="Times New Roman" w:cs="Times New Roman"/>
          <w:bCs/>
          <w:sz w:val="24"/>
          <w:szCs w:val="24"/>
          <w:lang w:val="en-GB"/>
        </w:rPr>
        <w:fldChar w:fldCharType="separate"/>
      </w:r>
      <w:r w:rsidR="00DB1DD3" w:rsidRPr="00DB1DD3">
        <w:rPr>
          <w:rFonts w:ascii="Times New Roman" w:hAnsi="Times New Roman" w:cs="Times New Roman"/>
          <w:bCs/>
          <w:noProof/>
          <w:sz w:val="24"/>
          <w:szCs w:val="24"/>
          <w:vertAlign w:val="superscript"/>
          <w:lang w:val="en-GB"/>
        </w:rPr>
        <w:t>[34, 35]</w:t>
      </w:r>
      <w:r w:rsidR="00D20E47" w:rsidRPr="00D94F8F">
        <w:rPr>
          <w:rFonts w:ascii="Times New Roman" w:hAnsi="Times New Roman" w:cs="Times New Roman"/>
          <w:bCs/>
          <w:sz w:val="24"/>
          <w:szCs w:val="24"/>
          <w:lang w:val="en-GB"/>
        </w:rPr>
        <w:fldChar w:fldCharType="end"/>
      </w:r>
      <w:r w:rsidRPr="00D94F8F">
        <w:rPr>
          <w:rFonts w:ascii="Times New Roman" w:hAnsi="Times New Roman" w:cs="Times New Roman"/>
          <w:bCs/>
          <w:sz w:val="24"/>
          <w:szCs w:val="24"/>
          <w:lang w:val="en-GB"/>
        </w:rPr>
        <w:t xml:space="preserve"> </w:t>
      </w:r>
      <w:r w:rsidRPr="00D94F8F">
        <w:rPr>
          <w:rFonts w:ascii="Times New Roman" w:hAnsi="Times New Roman" w:cs="Times New Roman"/>
          <w:bCs/>
          <w:sz w:val="24"/>
          <w:szCs w:val="24"/>
          <w:lang w:val="en-GB"/>
        </w:rPr>
        <w:lastRenderedPageBreak/>
        <w:t xml:space="preserve">supporting its suitability as a potential probiotic agent, as previously suggested </w:t>
      </w:r>
      <w:r w:rsidRPr="00D94F8F">
        <w:rPr>
          <w:rFonts w:ascii="Times New Roman" w:hAnsi="Times New Roman" w:cs="Times New Roman"/>
          <w:sz w:val="24"/>
          <w:szCs w:val="24"/>
          <w:lang w:val="en-US"/>
        </w:rPr>
        <w:t xml:space="preserve">using both viable </w:t>
      </w:r>
      <w:r w:rsidRPr="00D94F8F">
        <w:rPr>
          <w:rFonts w:ascii="Times New Roman" w:hAnsi="Times New Roman" w:cs="Times New Roman"/>
          <w:i/>
          <w:sz w:val="24"/>
          <w:szCs w:val="24"/>
          <w:lang w:val="en-US"/>
        </w:rPr>
        <w:t xml:space="preserve">A. </w:t>
      </w:r>
      <w:proofErr w:type="spellStart"/>
      <w:r w:rsidRPr="00D94F8F">
        <w:rPr>
          <w:rFonts w:ascii="Times New Roman" w:hAnsi="Times New Roman" w:cs="Times New Roman"/>
          <w:i/>
          <w:sz w:val="24"/>
          <w:szCs w:val="24"/>
          <w:lang w:val="en-US"/>
        </w:rPr>
        <w:t>muciniphila</w:t>
      </w:r>
      <w:proofErr w:type="spellEnd"/>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{"citationItems":[{"id":"ITEM-1","itemData":{"DOI":"10.3920/BM2016.0009","ISBN":"1876-2891 (Electronic)\\r1876-2883 (Linking)","ISSN":"18762891","PMID":"27291403","abstract":"Akkermansia muciniphila is an intestinal anaerobe which has been proposed as a new functional microbe with probiotic properties. However, the species is not included in the European Union qualified presumption of safety (QPS) list and has not yet been assessed. Moreover, products containing A. muciniphila are not on the market and are thus controlled by the Novel Foods Regulation, which requires extensive safety assessment. This review addresses the safety aspects of the use of A. muciniphila based on published information on its functions in humans and predictions based on its activity in model animals. Further, comprehensive studies related to A. muciniphila and its safety properties have gradually appeared and are summarised here. Many of the criteria required for novel food safety assessment in Europe can thus be fulfilled. However, studies focusing on the toxicological properties of A. muciniphila, including long-term and reproduction studies, have not so far been reported and are discussed in the light of the observation that most, if not all, healthy subjects are known to carry this intestinal anaerobe. As this also applies to other beneficial bacteria found in the human intestinal tract, the A. muciniphila case can be seen as a model for the comprehensive safety evaluations required by the European authorities.","author":[{"dropping-particle":"","family":"Gómez-Gallego","given":"C.","non-dropping-particle":"","parse-names":false,"suffix":""},{"dropping-particle":"","family":"Pohl","given":"S.","non-dropping-particle":"","parse-names":false,"suffix":""},{"dropping-particle":"","family":"Salminen","given":"S.","non-dropping-particle":"","parse-names":false,"suffix":""},{"dropping-particle":"","family":"Vos","given":"W. M.","non-dropping-particle":"De","parse-names":false,"suffix":""},{"dropping-particle":"","family":"Kneifel","given":"W.","non-dropping-particle":"","parse-names":false,"suffix":""}],"container-title":"Beneficial Microbes","id":"ITEM-1","issue":"4","issued":{"date-parts":[["2016","9"]]},"page":"571-584","title":"Akkermansia muciniphila: A novel functional microbe with probiotic properties","type":"article","volume":"7"},"uris":["http://www.mendeley.com/documents/?uuid=58ab1c66-270c-386e-ad05-47bbfa3551cf"]}],"mendeley":{"formattedCitation":"&lt;sup&gt;[36]&lt;/sup&gt;","plainTextFormattedCitation":"[36]","previouslyFormattedCitation":"&lt;sup&gt;[35]&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[36]</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sz w:val="24"/>
          <w:szCs w:val="24"/>
          <w:lang w:val="en-US"/>
        </w:rPr>
        <w:t xml:space="preserve"> or preparations of this bacteria</w:t>
      </w:r>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{"citationItems":[{"id":"ITEM-1","itemData":{"DOI":"10.1038/nm.4236","ISSN":"1078-8956","PMID":"27892954","abstract":"Obesity and type 2 diabetes are associated with low-grade inflammation and specific changes in gut microbiota composition. We previously demonstrated that administration of Akkermansia muciniphila to mice prevents the development of obesity and associated complications. However, the underlying mechanisms of this protective effect remain unclear. Moreover, the sensitivity of A. muciniphila to oxygen and the presence of animal-derived compounds in its growth medium currently limit the development of translational approaches for human medicine. We have addressed these issues here by showing that A. muciniphila retains its efficacy when grown on a synthetic medium compatible with human administration. Unexpectedly, we discovered that pasteurization of A. muciniphila enhanced its capacity to reduce fat mass development, insulin resistance and dyslipidemia in mice. These improvements were notably associated with a modulation of the host urinary metabolomics profile and intestinal energy absorption. We demonstrated that Amuc_1100, a specific protein isolated from the outer membrane of A. muciniphila, interacts with Toll-like receptor 2, is stable at temperatures used for pasteurization, improves the gut barrier and partly recapitulates the beneficial effects of the bacterium. Finally, we showed that administration of live or pasteurized A. muciniphila grown on the synthetic medium is safe in humans. These findings provide support for the use of different preparations of A. muciniphila as therapeutic options to target human obesity and associated disorders.","author":[{"dropping-particle":"","family":"Plovier","given":"Hubert","non-dropping-particle":"","parse-names":false,"suffix":""},{"dropping-particle":"","family":"Everard","given":"Amandine","non-dropping-particle":"","parse-names":false,"suffix":""},{"dropping-particle":"","family":"Druart","given":"Céline","non-dropping-particle":"","parse-names":false,"suffix":""},{"dropping-particle":"","family":"Depommier","given":"Clara","non-dropping-particle":"","parse-names":false,"suffix":""},{"dropping-particle":"","family":"Hul","given":"Matthias","non-dropping-particle":"Van","parse-names":false,"suffix":""},{"dropping-particle":"","family":"Geurts","given":"Lucie","non-dropping-particle":"","parse-names":false,"suffix":""},{"dropping-particle":"","family":"Chilloux","given":"Julien","non-dropping-particle":"","parse-names":false,"suffix":""},{"dropping-particle":"","family":"Ottman","given":"Noora","non-dropping-particle":"","parse-names":false,"suffix":""},{"dropping-particle":"","family":"Duparc","given":"Thibaut","non-dropping-particle":"","parse-names":false,"suffix":""},{"dropping-particle":"","family":"Lichtenstein","given":"Laeticia","non-dropping-particle":"","parse-names":false,"suffix":""},{"dropping-particle":"","family":"Myridakis","given":"Antonis","non-dropping-particle":"","parse-names":false,"suffix":""},{"dropping-particle":"","family":"Delzenne","given":"Nathalie M","non-dropping-particle":"","parse-names":false,"suffix":""},{"dropping-particle":"","family":"Klievink","given":"Judith","non-dropping-particle":"","parse-names":false,"suffix":""},{"dropping-particle":"","family":"Bhattacharjee","given":"Arnab","non-dropping-particle":"","parse-names":false,"suffix":""},{"dropping-particle":"","family":"Ark","given":"Kees C H","non-dropping-particle":"van der","parse-names":false,"suffix":""},{"dropping-particle":"","family":"Aalvink","given":"Steven","non-dropping-particle":"","parse-names":false,"suffix":""},{"dropping-particle":"","family":"Martinez","given":"Laurent O","non-dropping-particle":"","parse-names":false,"suffix":""},{"dropping-particle":"","family":"Dumas","given":"Marc-Emmanuel","non-dropping-particle":"","parse-names":false,"suffix":""},{"dropping-particle":"","family":"Maiter","given":"Dominique","non-dropping-particle":"","parse-names":false,"suffix":""},{"dropping-particle":"","family":"Loumaye","given":"Audrey","non-dropping-particle":"","parse-names":false,"suffix":""},{"dropping-particle":"","family":"Hermans","given":"Michel P","non-dropping-particle":"","parse-names":false,"suffix":""},{"dropping-particle":"","family":"Thissen","given":"Jean-Paul","non-dropping-particle":"","parse-names":false,"suffix":""},{"dropping-particle":"","family":"Belzer","given":"Clara","non-dropping-particle":"","parse-names":false,"suffix":""},{"dropping-particle":"","family":"Vos","given":"Willem M","non-dropping-particle":"de","parse-names":false,"suffix":""},{"dropping-particle":"","family":"Cani","given":"Patrice D","non-dropping-particle":"","parse-names":false,"suffix":""}],"container-title":"Nature Medicine","id":"ITEM-1","issue":"1","issued":{"date-parts":[["2016","11","28"]]},"page":"107-113","title":"A purified membrane protein from Akkermansia muciniphila or the pasteurized bacterium improves metabolism in obese and diabetic mice","type":"article-journal","volume":"23"},"uris":["http://www.mendeley.com/documents/?uuid=4193df51-72dd-3c26-997f-8b6342fb121c"]}],"mendeley":{"formattedCitation":"&lt;sup&gt;[37]&lt;/sup&gt;","plainTextFormattedCitation":"[37]","previouslyFormattedCitation":"&lt;sup&gt;[36]&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[37]</w:t>
      </w:r>
      <w:r w:rsidR="00D20E47" w:rsidRPr="00D94F8F">
        <w:rPr>
          <w:rFonts w:ascii="Times New Roman" w:hAnsi="Times New Roman" w:cs="Times New Roman"/>
          <w:sz w:val="24"/>
          <w:szCs w:val="24"/>
          <w:lang w:val="en-US"/>
        </w:rPr>
        <w:fldChar w:fldCharType="end"/>
      </w:r>
      <w:r w:rsidR="00381DBD" w:rsidRPr="00D94F8F">
        <w:rPr>
          <w:rFonts w:ascii="Times New Roman" w:hAnsi="Times New Roman" w:cs="Times New Roman"/>
          <w:sz w:val="24"/>
          <w:szCs w:val="24"/>
          <w:lang w:val="en-US"/>
        </w:rPr>
        <w:t>.</w:t>
      </w:r>
      <w:r w:rsidRPr="00D94F8F">
        <w:rPr>
          <w:rFonts w:ascii="Times New Roman" w:hAnsi="Times New Roman" w:cs="Times New Roman"/>
          <w:sz w:val="24"/>
          <w:szCs w:val="24"/>
        </w:rPr>
        <w:t xml:space="preserve"> Further, it has been described an increase in the </w:t>
      </w:r>
      <w:proofErr w:type="spellStart"/>
      <w:r w:rsidRPr="00D94F8F">
        <w:rPr>
          <w:rFonts w:ascii="Times New Roman" w:hAnsi="Times New Roman" w:cs="Times New Roman"/>
          <w:sz w:val="24"/>
          <w:szCs w:val="24"/>
        </w:rPr>
        <w:t>relative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abundance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of</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spp</w:t>
      </w:r>
      <w:proofErr w:type="spellEnd"/>
      <w:r w:rsidRPr="00D94F8F">
        <w:rPr>
          <w:rFonts w:ascii="Times New Roman" w:hAnsi="Times New Roman" w:cs="Times New Roman"/>
          <w:sz w:val="24"/>
          <w:szCs w:val="24"/>
        </w:rPr>
        <w:t>. population in HFD-fed mice treated wi</w:t>
      </w:r>
      <w:r w:rsidR="006F044A">
        <w:rPr>
          <w:rFonts w:ascii="Times New Roman" w:hAnsi="Times New Roman" w:cs="Times New Roman"/>
          <w:sz w:val="24"/>
          <w:szCs w:val="24"/>
        </w:rPr>
        <w:t>th protective natural compounds.</w:t>
      </w:r>
      <w:r w:rsidR="00D20E47" w:rsidRPr="00D94F8F">
        <w:rPr>
          <w:rFonts w:ascii="Times New Roman" w:hAnsi="Times New Roman" w:cs="Times New Roman"/>
          <w:sz w:val="24"/>
          <w:szCs w:val="24"/>
        </w:rPr>
        <w:fldChar w:fldCharType="begin" w:fldLock="1"/>
      </w:r>
      <w:r w:rsidR="00DB1DD3">
        <w:rPr>
          <w:rFonts w:ascii="Times New Roman" w:hAnsi="Times New Roman" w:cs="Times New Roman"/>
          <w:sz w:val="24"/>
          <w:szCs w:val="24"/>
        </w:rPr>
        <w:instrText>ADDIN CSL_CITATION {"citationItems":[{"id":"ITEM-1","itemData":{"DOI":"10.2337/db14-1916","ISBN":"1939-327X; 0012-1797","ISSN":"1939327X","PMID":"25845659","abstract":"Dietary polyphenols protect against metabolic syndrome, despite limited absorption and digestion, raising questions about their mechanism of action. We hypothesized that one mechanism may involve the gut microbiota. To test this hypothesis, C57BL/6J mice were fed a high fat diet (HFD) containing 1% Concord grape polyphenols (GP). Relative to vehicle controls, GP attenuated several effects of HFD feeding, including weight gain, adiposity, serum inflammatory markers (TNFα, IL-6, LPS), and glucose intolerance. GP lowered intestinal expression of inflammatory markers (TNFα, IL-6, iNOS) and a gene for glucose absorption (Glut2). GP increased intestinal expression of genes involved in barrier function (occludin) and limiting triglyceride storage (Fiaf). GP also increased intestinal gene expression of proglucagon, a precursor of proteins that promote insulin production and gut barrier integrity. 16S rRNA gene sequencing and quantitative PCR of cecal and fecal samples demonstrated that GP dramatically increased the growth of Akkermansia muciniphila and decreased the proportion of Firmicutes to Bacteroidetes, consistent with prior reports that similar changes in microbial community structure can protect from diet-induced obesity and metabolic disease. These data suggest that GP act in the intestine to modify gut microbial community structure, resulting in lower intestinal and systemic inflammation and improved metabolic outcomes. The gut microbiota may thus provide the missing link in the mechanism of action of poorly absorbed dietary polyphenols.","author":[{"dropping-particle":"","family":"Roopchand","given":"Diana E.","non-dropping-particle":"","parse-names":false,"suffix":""},{"dropping-particle":"","family":"Carmody","given":"Rachel N.","non-dropping-particle":"","parse-names":false,"suffix":""},{"dropping-particle":"","family":"Kuhn","given":"Peter","non-dropping-particle":"","parse-names":false,"suffix":""},{"dropping-particle":"","family":"Moskal","given":"Kristin","non-dropping-particle":"","parse-names":false,"suffix":""},{"dropping-particle":"","family":"Rojas-Silva","given":"Patricio","non-dropping-particle":"","parse-names":false,"suffix":""},{"dropping-particle":"","family":"Turnbaugh","given":"Peter J.","non-dropping-particle":"","parse-names":false,"suffix":""},{"dropping-particle":"","family":"Raskin","given":"Ilya","non-dropping-particle":"","parse-names":false,"suffix":""}],"container-title":"Diabetes","id":"ITEM-1","issue":"8","issued":{"date-parts":[["2015"]]},"page":"2847-2858","title":"Dietary polyphenols promote growth of the gut bacterium akkermansia muciniphila and attenuate high-fat diet-induced metabolic syndrome","type":"article-journal","volume":"64"},"uris":["http://www.mendeley.com/documents/?uuid=c618be99-f9f0-4087-9e80-5543392e5c80"]},{"id":"ITEM-2","itemData":{"DOI":"10.1111/jgh.13278","ISSN":"14401746","PMID":"26699443","abstract":"BACKGROUND AND AIM: Growing evidence indicates that gut microbiota contributes to obesity and its related metabolic disorders. Betacyanins possess free radical scavenging and antioxidant activities, suggesting its potential beneficial effects on metabolic diseases. The present study aimed to investigate the metabolic effect of red pitaya (Hylocereus polyrhizus) fruit betacyanins (HPBN) on high-fat diet-fed mice and determine whether the beneficial effects of HPBN are associated with the modulation of gut microbiota.\\n\\nMETHODS: Thirty-six male C57BL/6 J mice were divided into three groups and fed low-fat diet (LFD), high-fat diet (HFD) or high-fat diet plus HPBN of 200 mg/kg for 14 weeks. 16 s rRNA sequencing was used to analyze the composition of gut microbiota.\\n\\nRESULTS: Our results indicated that administration of HPBN reduced HFD-induced body weight gain and visceral obesity, and improved hepatic steatosis, adipose hypertrophy and insulin resistance in mice. 16 s rRNA sequencing performed on the MiSeq Illumina platform showed that HPBN supplement not only decreased the proportion of Firmicutes and increased the proportion of Bacteroidetes at the phylum level but also induced a dramatic increase in the relative abundance of Akkermansia at the genus level.\\n\\nCONCLUSIONS: HPBN protects from diet-induced obesity and its related metabolic disorders, which is associated with improved inflammatory status and modulation of gut microbiota, especially its ability to decrease the ratio of Firmicutes and Bacteroidetes and increase the relative abundance of Akkermansia. The study suggested a clinical implication of HPBN in the management of obesity, NAFLD and type II diabetes. This article is protected by copyright. All rights reserved.","author":[{"dropping-particle":"","family":"Song","given":"Haizhao","non-dropping-particle":"","parse-names":false,"suffix":""},{"dropping-particle":"","family":"Chu","given":"Qiang","non-dropping-particle":"","parse-names":false,"suffix":""},{"dropping-particle":"","family":"Yan","given":"Fujie","non-dropping-particle":"","parse-names":false,"suffix":""},{"dropping-particle":"","family":"Yang","given":"Yunyun","non-dropping-particle":"","parse-names":false,"suffix":""},{"dropping-particle":"","family":"Han","given":"Wen","non-dropping-particle":"","parse-names":false,"suffix":""},{"dropping-particle":"","family":"Zheng","given":"Xiaodong","non-dropping-particle":"","parse-names":false,"suffix":""}],"container-title":"Journal of Gastroenterology and Hepatology (Australia)","id":"ITEM-2","issue":"8","issued":{"date-parts":[["2016"]]},"page":"1462-1469","title":"Red pitaya betacyanins protects from diet-induced obesity, liver steatosis and insulin resistance in association with modulation of gut microbiota in mice","type":"article-journal","volume":"31"},"uris":["http://www.mendeley.com/documents/?uuid=302d4ba5-1c41-40ee-853e-8042789761cb"]},{"id":"ITEM-3","itemData":{"DOI":"10.1155/2016/9462571","ISSN":"23146141","PMID":"27051672","abstract":"&lt;p&gt; Nonalcoholic fatty liver disease (NAFLD) is the most prevalent chronic liver disease in developed countries. Recent studies indicated that the modification of gut microbiota plays an important role in the progression from simple steatosis to steatohepatitis. Epidemiological studies have demonstrated consumption of fish oil or perilla oil rich in n-3 polyunsaturated fatty acids (PUFAs) protects against NAFLD. However, the underlying mechanisms remain unclear. In the present study, we adopted 16s rRNA amplicon sequencing technique to investigate the impacts of fish oil and perilla oil on gut microbiomes modification in rats with high-fat diet- (HFD-) induced NAFLD. Both fish oil and perilla oil ameliorated HFD-induced hepatic steatosis and inflammation. In comparison with the low-fat control diet, HFD feeding significantly reduced the relative abundance of Gram-positive bacteria in the gut, which was slightly reversed by either fish oil or perilla oil. Additionally, fish oil and perilla oil consumption abrogated the elevated abundance of &lt;italic&gt;Prevotella&lt;/italic&gt; and &lt;italic&gt;Escherichia&lt;/italic&gt; in the gut from HFD fed animals. Interestingly, the relative abundance of antiobese &lt;italic&gt;Akkermansia&lt;/italic&gt; was remarkably increased only in animals fed fish oil compared with HFD group. In conclusion, compared with fish oil, perilla oil has similar but slightly weaker potency against HFD-induced NAFLD and gut dysbiosis. &lt;/p&gt;","author":[{"dropping-particle":"","family":"Tian","given":"Yu","non-dropping-particle":"","parse-names":false,"suffix":""},{"dropping-particle":"","family":"Wang","given":"Hualin","non-dropping-particle":"","parse-names":false,"suffix":""},{"dropping-particle":"","family":"Yuan","given":"Fahu","non-dropping-particle":"","parse-names":false,"suffix":""},{"dropping-particle":"","family":"Li","given":"Na","non-dropping-particle":"","parse-names":false,"suffix":""},{"dropping-particle":"","family":"Huang","given":"Qiang","non-dropping-particle":"","parse-names":false,"suffix":""},{"dropping-particle":"","family":"He","given":"Lei","non-dropping-particle":"","parse-names":false,"suffix":""},{"dropping-particle":"","family":"Wang","given":"Limei","non-dropping-particle":"","parse-names":false,"suffix":""},{"dropping-particle":"","family":"Liu","given":"Zhiguo","non-dropping-particle":"","parse-names":false,"suffix":""}],"container-title":"BioMed Research International","id":"ITEM-3","issue":"1","issued":{"date-parts":[["2016","3","9"]]},"page":"1-11","publisher":"Hindawi","title":"Perilla oil has similar protective effects of fish oil on high-fat diet-induced nonalcoholic fatty liver disease and gut dysbiosis","type":"article-journal","volume":"2016"},"uris":["http://www.mendeley.com/documents/?uuid=8555ba33-b646-48f9-a592-305dfe3b8409"]},{"id":"ITEM-4","itemData":{"DOI":"10.1038/ijo.2017.149","ISSN":"0307-0565","PMID":"28630461","abstract":"BACKGROUND Obesity is associated with gut microbiota dysbiosis, disrupted intestinal barrier and chronic inflammation. Given the high and increasing prevalence of obesity worldwide, anti-obesity treatments that are safe, effective and widely available would be beneficial. We examined whether the medicinal mushroom Antrodia cinnamomea may reduce obesity in mice fed with a high-fat diet (HFD). METHODS Male C57BL/6J mice were fed a HFD for eight weeks to induce obesity and chronic inflammation. The mice were treated with a water extract of A. cinnamomea (WEAC), and body weight, fat accumulation, inflammatory markers, insulin sensitivity and the gut microbiota were monitored. RESULTS After eight weeks, the mean body weight of HFD-fed mice was 39.8±1.2 g compared with 35.8±1.3 g for the HFD+1% WEAC group, corresponding to a reduction of 4 g or 10% of body weight (P&lt;0.0001). WEAC supplementation reduced fat accumulation and serum triglycerides in a statistically significant manner in HFD-fed mice. WEAC also reversed the effects of HFD on pro-inflammatory markers (IL-1β, IL-6, TNF-α), insulin resistance and adipokine production (leptin and adiponectin). Notably, WEAC increased the expression of intestinal tight junctions (zonula occludens-1 and occludin) and antimicrobial proteins (Reg3g and lysozyme C) in the small intestine, leading to reduced blood endotoxemia. Finally, WEAC modulated the composition of the gut microbiota, reducing the Firmicutes/Bacteroidetes ratio and increasing the level of Akkermansia muciniphila and other bacterial species associated with anti-inflammatory properties. CONCLUSIONS Supplementation with A. cinnamomea produces anti-obesogenic, anti-inflammatory, and antidiabetic effects in HFD-fed mice by maintaining intestinal integrity and modulating the gut microbiota.International Journal of Obesity accepted article preview online, 20 June 2017. doi:10.1038/ijo.2017.149.","author":[{"dropping-particle":"","family":"Chang","given":"C J","non-dropping-particle":"","parse-names":false,"suffix":""},{"dropping-particle":"","family":"Lu","given":"C C","non-dropping-particle":"","parse-names":false,"suffix":""},{"dropping-particle":"","family":"Lin","given":"C S","non-dropping-particle":"","parse-names":false,"suffix":""},{"dropping-particle":"","family":"Martel","given":"J","non-dropping-particle":"","parse-names":false,"suffix":""},{"dropping-particle":"","family":"Ko","given":"Y F","non-dropping-particle":"","parse-names":false,"suffix":""},{"dropping-particle":"","family":"Ojcius","given":"D M","non-dropping-particle":"","parse-names":false,"suffix":""},{"dropping-particle":"","family":"Wu","given":"T R","non-dropping-particle":"","parse-names":false,"suffix":""},{"dropping-particle":"","family":"Tsai","given":"Y H","non-dropping-particle":"","parse-names":false,"suffix":""},{"dropping-particle":"","family":"Yeh","given":"T S","non-dropping-particle":"","parse-names":false,"suffix":""},{"dropping-particle":"","family":"Lu","given":"J J","non-dropping-particle":"","parse-names":false,"suffix":""},{"dropping-particle":"","family":"Lai","given":"H C","non-dropping-particle":"","parse-names":false,"suffix":""},{"dropping-particle":"","family":"Young","given":"J D","non-dropping-particle":"","parse-names":false,"suffix":""}],"container-title":"International Journal of Obesity","id":"ITEM-4","issued":{"date-parts":[["2017","8","8"]]},"page":"1-45","title":"Antrodia cinnamomea reduces obesity and modulates the gut microbiota in high-fat diet-fed mice","type":"article-journal","volume":"6"},"uris":["http://www.mendeley.com/documents/?uuid=78e03e15-585a-385a-a282-5a234b859d54"]},{"id":"ITEM-5","itemData":{"DOI":"10.1016/j.phrs.2017.06.015","ISSN":"10436618","PMID":"28668709","abstract":"High fat diet (HFD)-induced alterations in gut microbiota and resultant 'leaky gut' phenomenon promotes metabolic endotoxemia, ectopic fat deposition, and low-grade systemic inflammation. Here we evaluated the effects of a combination of green tea extract (GTE) with isomalto-oligosaccharide (IMOs) on HFD-induced alterations in mice. Male Swiss albino mice were fed with HFD (58% fat kcal) for 12 weeks. Systemic adiposity, gut derangement parameters and V3-V4 region based 16S rRNA metagenomic sequencing, ectopic fat deposition, liver metabolome analysis, systemic and tissue inflammation, and energy homeostasis markers along with gene expression analysis in multiple tissues were done in mice supplemented with GTE, IMOs or their combination. The combination of GTE and IMOs effectively prevented HFD-induced adiposity and lipid accumulation in liver and muscle while normalizing fasting blood glucose, insulin, glucagon, and leptin levels. Co-administration of GTE with IMOs effectively modulated liver metabolome associated with lipid metabolism. It also prevented leaky gut phenotype and HFD-induced increase in circulating lipopolysaccharides and pro-inflammatory cytokines (e.g. resistin, TNF-α, and IL-1β) and reduction in anti-inflammatory cytokines (e.g. adiponectin and IL-6). Gene expression analysis across multiple tissues further supported these functional outcomes. Most importantly, this combination improved beneficial gut microbiota (Lactobacillus sp., Bifidobacteria, Akkermansia muciniphila, Roseburia spp.) abundances, restored Firmicutes/Bacteriodetes and improved Prevotella/Bacteroides proportions. In particular, a combination of these two agents has shown improved beneficial effects on multiple parameters studied. Data presented herein suggests that strategically chosen food components might be highly effective in the prevention of HFD-induced alterations and may further be developed as functional foods.","author":[{"dropping-particle":"","family":"Singh","given":"Dhirendra Pratap","non-dropping-particle":"","parse-names":false,"suffix":""},{"dropping-particle":"","family":"Singh","given":"Jagdeep","non-dropping-particle":"","parse-names":false,"suffix":""},{"dropping-particle":"","family":"Boparai","given":"Ravneet Kaur","non-dropping-particle":"","parse-names":false,"suffix":""},{"dropping-particle":"","family":"Zhu","given":"JianHua","non-dropping-particle":"","parse-names":false,"suffix":""},{"dropping-particle":"","family":"Mantri","given":"Shrikant","non-dropping-particle":"","parse-names":false,"suffix":""},{"dropping-particle":"","family":"Khare","given":"Pragyanshu","non-dropping-particle":"","parse-names":false,"suffix":""},{"dropping-particle":"","family":"Khardori","given":"Romesh","non-dropping-particle":"","parse-names":false,"suffix":""},{"dropping-particle":"","family":"Kondepudi","given":"Kanthi Kiran","non-dropping-particle":"","parse-names":false,"suffix":""},{"dropping-particle":"","family":"Chopra","given":"Kanwaljit","non-dropping-particle":"","parse-names":false,"suffix":""},{"dropping-particle":"","family":"Bishnoi","given":"Mahendra","non-dropping-particle":"","parse-names":false,"suffix":""}],"container-title":"Pharmacological Research","id":"ITEM-5","issued":{"date-parts":[["2017","9"]]},"page":"103-113","title":"Isomalto-oligosaccharides, a prebiotic, functionally augment green tea effects against high fat diet-induced metabolic alterations via preventing gut dysbacteriosis in mice","type":"article-journal","volume":"123"},"uris":["http://www.mendeley.com/documents/?uuid=5f6020ed-3e30-3e53-b6f5-688e9959e463"]}],"mendeley":{"formattedCitation":"&lt;sup&gt;[14, 38–41]&lt;/sup&gt;","plainTextFormattedCitation":"[14, 38–41]","previouslyFormattedCitation":"&lt;sup&gt;[14, 37–40]&lt;/sup&gt;"},"properties":{"noteIndex":0},"schema":"https://github.com/citation-style-language/schema/raw/master/csl-citation.json"}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DB1DD3" w:rsidRPr="00DB1DD3">
        <w:rPr>
          <w:rFonts w:ascii="Times New Roman" w:hAnsi="Times New Roman" w:cs="Times New Roman"/>
          <w:noProof/>
          <w:sz w:val="24"/>
          <w:szCs w:val="24"/>
          <w:vertAlign w:val="superscript"/>
        </w:rPr>
        <w:t>[14, 38–41]</w:t>
      </w:r>
      <w:r w:rsidR="00D20E47" w:rsidRPr="00D94F8F">
        <w:rPr>
          <w:rFonts w:ascii="Times New Roman" w:hAnsi="Times New Roman" w:cs="Times New Roman"/>
          <w:sz w:val="24"/>
          <w:szCs w:val="24"/>
        </w:rPr>
        <w:fldChar w:fldCharType="end"/>
      </w:r>
      <w:r w:rsidRPr="00D94F8F">
        <w:rPr>
          <w:rFonts w:ascii="Times New Roman" w:hAnsi="Times New Roman" w:cs="Times New Roman"/>
          <w:color w:val="000000"/>
          <w:sz w:val="24"/>
          <w:szCs w:val="24"/>
          <w:shd w:val="clear" w:color="auto" w:fill="FFFFFF"/>
          <w:lang w:val="en-US"/>
        </w:rPr>
        <w:t xml:space="preserve"> </w:t>
      </w:r>
      <w:r w:rsidRPr="00D94F8F">
        <w:rPr>
          <w:rFonts w:ascii="Times New Roman" w:hAnsi="Times New Roman" w:cs="Times New Roman"/>
          <w:sz w:val="24"/>
          <w:szCs w:val="24"/>
        </w:rPr>
        <w:t xml:space="preserve">In this regard, a positive </w:t>
      </w:r>
      <w:proofErr w:type="spellStart"/>
      <w:r w:rsidRPr="00D94F8F">
        <w:rPr>
          <w:rFonts w:ascii="Times New Roman" w:hAnsi="Times New Roman" w:cs="Times New Roman"/>
          <w:sz w:val="24"/>
          <w:szCs w:val="24"/>
        </w:rPr>
        <w:t>modulatory</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effect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of</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quercetin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genus</w:t>
      </w:r>
      <w:proofErr w:type="spellEnd"/>
      <w:r w:rsidRPr="00D94F8F">
        <w:rPr>
          <w:rFonts w:ascii="Times New Roman" w:hAnsi="Times New Roman" w:cs="Times New Roman"/>
          <w:sz w:val="24"/>
          <w:szCs w:val="24"/>
        </w:rPr>
        <w:t xml:space="preserve"> has al</w:t>
      </w:r>
      <w:r w:rsidR="006F044A">
        <w:rPr>
          <w:rFonts w:ascii="Times New Roman" w:hAnsi="Times New Roman" w:cs="Times New Roman"/>
          <w:sz w:val="24"/>
          <w:szCs w:val="24"/>
        </w:rPr>
        <w:t>ready been shown in our A model</w:t>
      </w:r>
      <w:r w:rsidR="00D20E47">
        <w:rPr>
          <w:rFonts w:ascii="Times New Roman" w:hAnsi="Times New Roman" w:cs="Times New Roman"/>
          <w:sz w:val="24"/>
          <w:szCs w:val="24"/>
        </w:rPr>
        <w:fldChar w:fldCharType="begin" w:fldLock="1"/>
      </w:r>
      <w:r w:rsidR="00D443A5">
        <w:rPr>
          <w:rFonts w:ascii="Times New Roman" w:hAnsi="Times New Roman" w:cs="Times New Roman"/>
          <w:sz w:val="24"/>
          <w:szCs w:val="24"/>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Pr>
          <w:rFonts w:ascii="Times New Roman" w:hAnsi="Times New Roman" w:cs="Times New Roman"/>
          <w:sz w:val="24"/>
          <w:szCs w:val="24"/>
        </w:rPr>
        <w:fldChar w:fldCharType="separate"/>
      </w:r>
      <w:r w:rsidR="006F044A" w:rsidRPr="006F044A">
        <w:rPr>
          <w:rFonts w:ascii="Times New Roman" w:hAnsi="Times New Roman" w:cs="Times New Roman"/>
          <w:noProof/>
          <w:sz w:val="24"/>
          <w:szCs w:val="24"/>
          <w:vertAlign w:val="superscript"/>
        </w:rPr>
        <w:t>[12]</w:t>
      </w:r>
      <w:r w:rsidR="00D20E47">
        <w:rPr>
          <w:rFonts w:ascii="Times New Roman" w:hAnsi="Times New Roman" w:cs="Times New Roman"/>
          <w:sz w:val="24"/>
          <w:szCs w:val="24"/>
        </w:rPr>
        <w:fldChar w:fldCharType="end"/>
      </w:r>
      <w:r w:rsidRPr="00D94F8F">
        <w:rPr>
          <w:rFonts w:ascii="Times New Roman" w:hAnsi="Times New Roman" w:cs="Times New Roman"/>
          <w:sz w:val="24"/>
          <w:szCs w:val="24"/>
        </w:rPr>
        <w:t xml:space="preserve"> justifying its possible </w:t>
      </w:r>
      <w:proofErr w:type="spellStart"/>
      <w:r w:rsidRPr="00D94F8F">
        <w:rPr>
          <w:rFonts w:ascii="Times New Roman" w:hAnsi="Times New Roman" w:cs="Times New Roman"/>
          <w:sz w:val="24"/>
          <w:szCs w:val="24"/>
        </w:rPr>
        <w:t>protective</w:t>
      </w:r>
      <w:proofErr w:type="spellEnd"/>
      <w:r w:rsidRPr="00D94F8F">
        <w:rPr>
          <w:rFonts w:ascii="Times New Roman" w:hAnsi="Times New Roman" w:cs="Times New Roman"/>
          <w:sz w:val="24"/>
          <w:szCs w:val="24"/>
        </w:rPr>
        <w:t xml:space="preserve"> role in </w:t>
      </w:r>
      <w:proofErr w:type="spellStart"/>
      <w:r w:rsidRPr="00D94F8F">
        <w:rPr>
          <w:rFonts w:ascii="Times New Roman" w:hAnsi="Times New Roman" w:cs="Times New Roman"/>
          <w:i/>
          <w:sz w:val="24"/>
          <w:szCs w:val="24"/>
        </w:rPr>
        <w:t>dHFDQ</w:t>
      </w:r>
      <w:proofErr w:type="spellEnd"/>
      <w:r w:rsidRPr="00D94F8F">
        <w:rPr>
          <w:rFonts w:ascii="Times New Roman" w:hAnsi="Times New Roman" w:cs="Times New Roman"/>
          <w:sz w:val="24"/>
          <w:szCs w:val="24"/>
        </w:rPr>
        <w:t>.</w:t>
      </w:r>
    </w:p>
    <w:p w:rsidR="0021057C" w:rsidRPr="00D94F8F" w:rsidRDefault="009F0AE7" w:rsidP="00184738">
      <w:pPr>
        <w:spacing w:after="0" w:line="480" w:lineRule="auto"/>
        <w:rPr>
          <w:rFonts w:ascii="Times New Roman" w:hAnsi="Times New Roman" w:cs="Times New Roman"/>
          <w:color w:val="FF0000"/>
          <w:sz w:val="24"/>
          <w:szCs w:val="24"/>
        </w:rPr>
      </w:pPr>
      <w:r w:rsidRPr="00D94F8F">
        <w:rPr>
          <w:rFonts w:ascii="Times New Roman" w:hAnsi="Times New Roman" w:cs="Times New Roman"/>
          <w:sz w:val="24"/>
          <w:szCs w:val="24"/>
          <w:lang w:val="en-US"/>
        </w:rPr>
        <w:t xml:space="preserve">In the B model, we observed that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i/>
          <w:sz w:val="24"/>
          <w:szCs w:val="24"/>
          <w:lang w:val="en-US"/>
        </w:rPr>
        <w:t>dCQ</w:t>
      </w:r>
      <w:proofErr w:type="spellEnd"/>
      <w:r w:rsidRPr="00D94F8F">
        <w:rPr>
          <w:rFonts w:ascii="Times New Roman" w:hAnsi="Times New Roman" w:cs="Times New Roman"/>
          <w:sz w:val="24"/>
          <w:szCs w:val="24"/>
          <w:lang w:val="en-US"/>
        </w:rPr>
        <w:t xml:space="preserve"> recipients developed HFD-induced NAFLD characterized by increased BWG, NAFLD activity score and insulin resistance, similarly to mice fed with HFD in the A model. Also, a protective effect of quercetin on HFD-fed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 and </w:t>
      </w:r>
      <w:proofErr w:type="spellStart"/>
      <w:r w:rsidRPr="00D94F8F">
        <w:rPr>
          <w:rFonts w:ascii="Times New Roman" w:hAnsi="Times New Roman" w:cs="Times New Roman"/>
          <w:i/>
          <w:sz w:val="24"/>
          <w:szCs w:val="24"/>
          <w:lang w:val="en-US"/>
        </w:rPr>
        <w:t>dCQ</w:t>
      </w:r>
      <w:proofErr w:type="spellEnd"/>
      <w:r w:rsidRPr="00D94F8F">
        <w:rPr>
          <w:rFonts w:ascii="Times New Roman" w:hAnsi="Times New Roman" w:cs="Times New Roman"/>
          <w:sz w:val="24"/>
          <w:szCs w:val="24"/>
          <w:lang w:val="en-US"/>
        </w:rPr>
        <w:t xml:space="preserve"> recipients was observed, corrob</w:t>
      </w:r>
      <w:r w:rsidR="00381DBD" w:rsidRPr="00D94F8F">
        <w:rPr>
          <w:rFonts w:ascii="Times New Roman" w:hAnsi="Times New Roman" w:cs="Times New Roman"/>
          <w:sz w:val="24"/>
          <w:szCs w:val="24"/>
          <w:lang w:val="en-US"/>
        </w:rPr>
        <w:t>orating our previous fi</w:t>
      </w:r>
      <w:r w:rsidR="001F7ECB">
        <w:rPr>
          <w:rFonts w:ascii="Times New Roman" w:hAnsi="Times New Roman" w:cs="Times New Roman"/>
          <w:sz w:val="24"/>
          <w:szCs w:val="24"/>
          <w:lang w:val="en-US"/>
        </w:rPr>
        <w:t>ndings.</w:t>
      </w:r>
      <w:r w:rsidR="00D20E47" w:rsidRPr="00D94F8F">
        <w:rPr>
          <w:rFonts w:ascii="Times New Roman" w:hAnsi="Times New Roman" w:cs="Times New Roman"/>
          <w:sz w:val="24"/>
          <w:szCs w:val="24"/>
          <w:lang w:val="en-US"/>
        </w:rPr>
        <w:fldChar w:fldCharType="begin" w:fldLock="1"/>
      </w:r>
      <w:r w:rsidR="006C5270">
        <w:rPr>
          <w:rFonts w:ascii="Times New Roman" w:hAnsi="Times New Roman" w:cs="Times New Roman"/>
          <w:sz w:val="24"/>
          <w:szCs w:val="24"/>
          <w:lang w:val="en-US"/>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6C5270" w:rsidRPr="006C5270">
        <w:rPr>
          <w:rFonts w:ascii="Times New Roman" w:hAnsi="Times New Roman" w:cs="Times New Roman"/>
          <w:noProof/>
          <w:sz w:val="24"/>
          <w:szCs w:val="24"/>
          <w:vertAlign w:val="superscript"/>
          <w:lang w:val="en-US"/>
        </w:rPr>
        <w:t>[12]</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sz w:val="24"/>
          <w:szCs w:val="24"/>
          <w:lang w:val="en-US"/>
        </w:rPr>
        <w:t xml:space="preserve"> Interestingly, </w:t>
      </w:r>
      <w:r w:rsidRPr="00D94F8F">
        <w:rPr>
          <w:rFonts w:ascii="Times New Roman" w:hAnsi="Times New Roman" w:cs="Times New Roman"/>
          <w:sz w:val="24"/>
          <w:szCs w:val="24"/>
        </w:rPr>
        <w:t xml:space="preserve">microbiota </w:t>
      </w:r>
      <w:proofErr w:type="spellStart"/>
      <w:r w:rsidRPr="00D94F8F">
        <w:rPr>
          <w:rFonts w:ascii="Times New Roman" w:hAnsi="Times New Roman" w:cs="Times New Roman"/>
          <w:sz w:val="24"/>
          <w:szCs w:val="24"/>
        </w:rPr>
        <w:t>transplantation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from</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w:t>
      </w:r>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dHFDQ</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donors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entails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transfer of protective metabolic phenotypes, counteracting the deleterious effect of HFD on obesity and NAFLD development. </w:t>
      </w:r>
      <w:proofErr w:type="spellStart"/>
      <w:r w:rsidRPr="00D94F8F">
        <w:rPr>
          <w:rFonts w:ascii="Times New Roman" w:hAnsi="Times New Roman" w:cs="Times New Roman"/>
          <w:sz w:val="24"/>
          <w:szCs w:val="24"/>
        </w:rPr>
        <w:t>Oppositely</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w:t>
      </w:r>
      <w:r w:rsidRPr="00D94F8F">
        <w:rPr>
          <w:rFonts w:ascii="Times New Roman" w:hAnsi="Times New Roman" w:cs="Times New Roman"/>
          <w:sz w:val="24"/>
          <w:szCs w:val="24"/>
        </w:rPr>
        <w:t xml:space="preserve"> microbiota </w:t>
      </w:r>
      <w:proofErr w:type="spellStart"/>
      <w:r w:rsidRPr="00D94F8F">
        <w:rPr>
          <w:rFonts w:ascii="Times New Roman" w:hAnsi="Times New Roman" w:cs="Times New Roman"/>
          <w:sz w:val="24"/>
          <w:szCs w:val="24"/>
        </w:rPr>
        <w:t>transplantation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produced</w:t>
      </w:r>
      <w:proofErr w:type="spellEnd"/>
      <w:r w:rsidRPr="00D94F8F">
        <w:rPr>
          <w:rFonts w:ascii="Times New Roman" w:hAnsi="Times New Roman" w:cs="Times New Roman"/>
          <w:sz w:val="24"/>
          <w:szCs w:val="24"/>
        </w:rPr>
        <w:t xml:space="preserve"> insulin resistance and moderate hepatic steatosis in control diet-fed recipients, suggesting a harmful metabolic phenotype transfer associated with microbiota composition in this donor. </w:t>
      </w:r>
      <w:r w:rsidR="00C95F8A" w:rsidRPr="00D94F8F">
        <w:rPr>
          <w:rFonts w:ascii="Times New Roman" w:hAnsi="Times New Roman" w:cs="Times New Roman"/>
          <w:color w:val="FF0000"/>
          <w:sz w:val="24"/>
          <w:szCs w:val="24"/>
        </w:rPr>
        <w:t xml:space="preserve">These findings </w:t>
      </w:r>
      <w:r w:rsidR="00277372" w:rsidRPr="00D94F8F">
        <w:rPr>
          <w:rFonts w:ascii="Times New Roman" w:hAnsi="Times New Roman" w:cs="Times New Roman"/>
          <w:color w:val="FF0000"/>
          <w:sz w:val="24"/>
          <w:szCs w:val="24"/>
        </w:rPr>
        <w:t xml:space="preserve">support the cause-effect relationship between </w:t>
      </w:r>
      <w:proofErr w:type="spellStart"/>
      <w:r w:rsidR="00277372" w:rsidRPr="00D94F8F">
        <w:rPr>
          <w:rFonts w:ascii="Times New Roman" w:hAnsi="Times New Roman" w:cs="Times New Roman"/>
          <w:color w:val="FF0000"/>
          <w:sz w:val="24"/>
          <w:szCs w:val="24"/>
        </w:rPr>
        <w:t>observed</w:t>
      </w:r>
      <w:proofErr w:type="spellEnd"/>
      <w:r w:rsidR="00277372" w:rsidRPr="00D94F8F">
        <w:rPr>
          <w:rFonts w:ascii="Times New Roman" w:hAnsi="Times New Roman" w:cs="Times New Roman"/>
          <w:color w:val="FF0000"/>
          <w:sz w:val="24"/>
          <w:szCs w:val="24"/>
        </w:rPr>
        <w:t xml:space="preserve"> </w:t>
      </w:r>
      <w:proofErr w:type="spellStart"/>
      <w:r w:rsidR="00277372" w:rsidRPr="00D94F8F">
        <w:rPr>
          <w:rFonts w:ascii="Times New Roman" w:hAnsi="Times New Roman" w:cs="Times New Roman"/>
          <w:color w:val="FF0000"/>
          <w:sz w:val="24"/>
          <w:szCs w:val="24"/>
        </w:rPr>
        <w:t>changes</w:t>
      </w:r>
      <w:proofErr w:type="spellEnd"/>
      <w:r w:rsidR="00277372" w:rsidRPr="00D94F8F">
        <w:rPr>
          <w:rFonts w:ascii="Times New Roman" w:hAnsi="Times New Roman" w:cs="Times New Roman"/>
          <w:color w:val="FF0000"/>
          <w:sz w:val="24"/>
          <w:szCs w:val="24"/>
        </w:rPr>
        <w:t xml:space="preserve"> in </w:t>
      </w:r>
      <w:proofErr w:type="spellStart"/>
      <w:r w:rsidR="00277372" w:rsidRPr="00D94F8F">
        <w:rPr>
          <w:rFonts w:ascii="Times New Roman" w:hAnsi="Times New Roman" w:cs="Times New Roman"/>
          <w:color w:val="FF0000"/>
          <w:sz w:val="24"/>
          <w:szCs w:val="24"/>
        </w:rPr>
        <w:t>caecal</w:t>
      </w:r>
      <w:proofErr w:type="spellEnd"/>
      <w:r w:rsidR="00277372" w:rsidRPr="00D94F8F">
        <w:rPr>
          <w:rFonts w:ascii="Times New Roman" w:hAnsi="Times New Roman" w:cs="Times New Roman"/>
          <w:color w:val="FF0000"/>
          <w:sz w:val="24"/>
          <w:szCs w:val="24"/>
        </w:rPr>
        <w:t xml:space="preserve"> microbiota </w:t>
      </w:r>
      <w:proofErr w:type="spellStart"/>
      <w:r w:rsidR="00277372" w:rsidRPr="00D94F8F">
        <w:rPr>
          <w:rFonts w:ascii="Times New Roman" w:hAnsi="Times New Roman" w:cs="Times New Roman"/>
          <w:color w:val="FF0000"/>
          <w:sz w:val="24"/>
          <w:szCs w:val="24"/>
        </w:rPr>
        <w:t>from</w:t>
      </w:r>
      <w:proofErr w:type="spellEnd"/>
      <w:r w:rsidR="00277372" w:rsidRPr="00D94F8F">
        <w:rPr>
          <w:rFonts w:ascii="Times New Roman" w:hAnsi="Times New Roman" w:cs="Times New Roman"/>
          <w:color w:val="FF0000"/>
          <w:sz w:val="24"/>
          <w:szCs w:val="24"/>
        </w:rPr>
        <w:t xml:space="preserve"> </w:t>
      </w:r>
      <w:proofErr w:type="spellStart"/>
      <w:r w:rsidR="00277372" w:rsidRPr="00D94F8F">
        <w:rPr>
          <w:rFonts w:ascii="Times New Roman" w:hAnsi="Times New Roman" w:cs="Times New Roman"/>
          <w:color w:val="FF0000"/>
          <w:sz w:val="24"/>
          <w:szCs w:val="24"/>
        </w:rPr>
        <w:t>donors</w:t>
      </w:r>
      <w:proofErr w:type="spellEnd"/>
      <w:r w:rsidR="00277372" w:rsidRPr="00D94F8F">
        <w:rPr>
          <w:rFonts w:ascii="Times New Roman" w:hAnsi="Times New Roman" w:cs="Times New Roman"/>
          <w:color w:val="FF0000"/>
          <w:sz w:val="24"/>
          <w:szCs w:val="24"/>
        </w:rPr>
        <w:t xml:space="preserve"> and the metabolic signature of the group in our model A. </w:t>
      </w:r>
      <w:r w:rsidR="004052CA" w:rsidRPr="00D94F8F">
        <w:rPr>
          <w:rFonts w:ascii="Times New Roman" w:hAnsi="Times New Roman" w:cs="Times New Roman"/>
          <w:color w:val="FF0000"/>
          <w:sz w:val="24"/>
          <w:szCs w:val="24"/>
        </w:rPr>
        <w:t xml:space="preserve">Thus, we were able to transfer </w:t>
      </w:r>
      <w:r w:rsidR="004749DB" w:rsidRPr="00D94F8F">
        <w:rPr>
          <w:rFonts w:ascii="Times New Roman" w:hAnsi="Times New Roman" w:cs="Times New Roman"/>
          <w:color w:val="FF0000"/>
          <w:sz w:val="24"/>
          <w:szCs w:val="24"/>
        </w:rPr>
        <w:t>a</w:t>
      </w:r>
      <w:r w:rsidR="0021057C" w:rsidRPr="00D94F8F">
        <w:rPr>
          <w:rFonts w:ascii="Times New Roman" w:hAnsi="Times New Roman" w:cs="Times New Roman"/>
          <w:color w:val="FF0000"/>
          <w:sz w:val="24"/>
          <w:szCs w:val="24"/>
        </w:rPr>
        <w:t xml:space="preserve"> specific metabolic phenotype by means of microbiota transplantation from selected donors based on metabolic parameters. Donor selection is a major conc</w:t>
      </w:r>
      <w:r w:rsidR="001F44B0" w:rsidRPr="00D94F8F">
        <w:rPr>
          <w:rFonts w:ascii="Times New Roman" w:hAnsi="Times New Roman" w:cs="Times New Roman"/>
          <w:color w:val="FF0000"/>
          <w:sz w:val="24"/>
          <w:szCs w:val="24"/>
        </w:rPr>
        <w:t>ern about the suitability of microbiota transplantation</w:t>
      </w:r>
      <w:r w:rsidR="00887225" w:rsidRPr="00D94F8F">
        <w:rPr>
          <w:rFonts w:ascii="Times New Roman" w:hAnsi="Times New Roman" w:cs="Times New Roman"/>
          <w:color w:val="FF0000"/>
          <w:sz w:val="24"/>
          <w:szCs w:val="24"/>
        </w:rPr>
        <w:t xml:space="preserve"> in clinical practice</w:t>
      </w:r>
      <w:r w:rsidR="0011439C" w:rsidRPr="00D94F8F">
        <w:rPr>
          <w:rFonts w:ascii="Times New Roman" w:hAnsi="Times New Roman" w:cs="Times New Roman"/>
          <w:color w:val="FF0000"/>
          <w:sz w:val="24"/>
          <w:szCs w:val="24"/>
        </w:rPr>
        <w:t>, and the results obtained suggest that evaluation of hallmark characteristics of the pathology is sufficient to reach positive outcomes</w:t>
      </w:r>
      <w:r w:rsidR="008C6939">
        <w:rPr>
          <w:rFonts w:ascii="Times New Roman" w:hAnsi="Times New Roman" w:cs="Times New Roman"/>
          <w:color w:val="FF0000"/>
          <w:sz w:val="24"/>
          <w:szCs w:val="24"/>
        </w:rPr>
        <w:t>;</w:t>
      </w:r>
      <w:r w:rsidR="0011439C" w:rsidRPr="00D94F8F">
        <w:rPr>
          <w:rFonts w:ascii="Times New Roman" w:hAnsi="Times New Roman" w:cs="Times New Roman"/>
          <w:color w:val="FF0000"/>
          <w:sz w:val="24"/>
          <w:szCs w:val="24"/>
        </w:rPr>
        <w:t xml:space="preserve"> however microbial composition needs to be addressed</w:t>
      </w:r>
      <w:r w:rsidR="00F90C11" w:rsidRPr="00D94F8F">
        <w:rPr>
          <w:rFonts w:ascii="Times New Roman" w:hAnsi="Times New Roman" w:cs="Times New Roman"/>
          <w:color w:val="FF0000"/>
          <w:sz w:val="24"/>
          <w:szCs w:val="24"/>
        </w:rPr>
        <w:t xml:space="preserve"> not only</w:t>
      </w:r>
      <w:r w:rsidR="0011439C" w:rsidRPr="00D94F8F">
        <w:rPr>
          <w:rFonts w:ascii="Times New Roman" w:hAnsi="Times New Roman" w:cs="Times New Roman"/>
          <w:color w:val="FF0000"/>
          <w:sz w:val="24"/>
          <w:szCs w:val="24"/>
        </w:rPr>
        <w:t xml:space="preserve"> to avoid potential pathogens transmission</w:t>
      </w:r>
      <w:r w:rsidR="00991E64" w:rsidRPr="00D94F8F">
        <w:rPr>
          <w:rFonts w:ascii="Times New Roman" w:hAnsi="Times New Roman" w:cs="Times New Roman"/>
          <w:color w:val="FF0000"/>
          <w:sz w:val="24"/>
          <w:szCs w:val="24"/>
        </w:rPr>
        <w:t xml:space="preserve"> </w:t>
      </w:r>
      <w:r w:rsidR="00F90C11" w:rsidRPr="00D94F8F">
        <w:rPr>
          <w:rFonts w:ascii="Times New Roman" w:hAnsi="Times New Roman" w:cs="Times New Roman"/>
          <w:color w:val="FF0000"/>
          <w:sz w:val="24"/>
          <w:szCs w:val="24"/>
        </w:rPr>
        <w:t>but in order to achieve a targete</w:t>
      </w:r>
      <w:r w:rsidR="001F7ECB">
        <w:rPr>
          <w:rFonts w:ascii="Times New Roman" w:hAnsi="Times New Roman" w:cs="Times New Roman"/>
          <w:color w:val="FF0000"/>
          <w:sz w:val="24"/>
          <w:szCs w:val="24"/>
        </w:rPr>
        <w:t>d beneficial microbiota profile.</w:t>
      </w:r>
      <w:r w:rsidR="00D20E47" w:rsidRPr="00D94F8F">
        <w:rPr>
          <w:rFonts w:ascii="Times New Roman" w:hAnsi="Times New Roman" w:cs="Times New Roman"/>
          <w:color w:val="FF0000"/>
          <w:sz w:val="24"/>
          <w:szCs w:val="24"/>
        </w:rPr>
        <w:fldChar w:fldCharType="begin" w:fldLock="1"/>
      </w:r>
      <w:r w:rsidR="00DB1DD3">
        <w:rPr>
          <w:rFonts w:ascii="Times New Roman" w:hAnsi="Times New Roman" w:cs="Times New Roman"/>
          <w:color w:val="FF0000"/>
          <w:sz w:val="24"/>
          <w:szCs w:val="24"/>
        </w:rPr>
        <w:instrText>ADDIN CSL_CITATION {"citationItems":[{"id":"ITEM-1","itemData":{"DOI":"10.1053/j.gastro.2013.08.058","ISBN":"0016-5085","ISSN":"00165085","PMID":"24018052","abstract":"There has been growing interest in the use of fecal microbiota for the treatment of patients with chronic gastrointestinal infections and inflammatory bowel diseases. Lately, there has also been interest in its therapeutic potential for cardiometabolic, autoimmune, and other extraintestinal conditions that were not previously considered to be associated with the intestinal microbiota. Although it is not clear if changes in the microbiota cause these conditions, we review the most current and best methods for performing fecal microbiota transplantation and summarize clinical observations that have implicated the intestinal microbiota in various diseases. We also discuss case reports of fecal microbiota transplantations for different disorders, including Clostridium difficile infection, irritable bowel syndrome, inflammatory bowel diseases, insulin resistance, multiple sclerosis, and idiopathic thrombocytopenic purpura. There has been increasing focus on the interaction between the intestinal microbiome, obesity, and cardiometabolic diseases, and we explore these relationships and the potential roles of different microbial strains. We might someday be able to mine for intestinal bacterial strains that can be used in the diagnosis or treatment of these diseases. ?? 2013 by the AGA Institute.","author":[{"dropping-particle":"","family":"Smits","given":"Loek P.","non-dropping-particle":"","parse-names":false,"suffix":""},{"dropping-particle":"","family":"Bouter","given":"Kristien E C","non-dropping-particle":"","parse-names":false,"suffix":""},{"dropping-particle":"","family":"Vos","given":"Willem M.","non-dropping-particle":"De","parse-names":false,"suffix":""},{"dropping-particle":"","family":"Borody","given":"Thomas J.","non-dropping-particle":"","parse-names":false,"suffix":""},{"dropping-particle":"","family":"Nieuwdorp","given":"Max","non-dropping-particle":"","parse-names":false,"suffix":""}],"container-title":"Gastroenterology","id":"ITEM-1","issue":"5","issued":{"date-parts":[["2013"]]},"page":"946-953","publisher":"Elsevier Ltd","title":"Therapeutic potential of fecal microbiota transplantation","type":"article-journal","volume":"145"},"uris":["http://www.mendeley.com/documents/?uuid=904ac0ca-3b09-43fb-893e-2b1fc0c61f38"]}],"mendeley":{"formattedCitation":"&lt;sup&gt;[42]&lt;/sup&gt;","plainTextFormattedCitation":"[42]","previouslyFormattedCitation":"&lt;sup&gt;[41]&lt;/sup&gt;"},"properties":{"noteIndex":0},"schema":"https://github.com/citation-style-language/schema/raw/master/csl-citation.json"}</w:instrText>
      </w:r>
      <w:r w:rsidR="00D20E47" w:rsidRPr="00D94F8F">
        <w:rPr>
          <w:rFonts w:ascii="Times New Roman" w:hAnsi="Times New Roman" w:cs="Times New Roman"/>
          <w:color w:val="FF0000"/>
          <w:sz w:val="24"/>
          <w:szCs w:val="24"/>
        </w:rPr>
        <w:fldChar w:fldCharType="separate"/>
      </w:r>
      <w:r w:rsidR="00DB1DD3" w:rsidRPr="00DB1DD3">
        <w:rPr>
          <w:rFonts w:ascii="Times New Roman" w:hAnsi="Times New Roman" w:cs="Times New Roman"/>
          <w:noProof/>
          <w:color w:val="FF0000"/>
          <w:sz w:val="24"/>
          <w:szCs w:val="24"/>
          <w:vertAlign w:val="superscript"/>
        </w:rPr>
        <w:t>[42]</w:t>
      </w:r>
      <w:r w:rsidR="00D20E47" w:rsidRPr="00D94F8F">
        <w:rPr>
          <w:rFonts w:ascii="Times New Roman" w:hAnsi="Times New Roman" w:cs="Times New Roman"/>
          <w:color w:val="FF0000"/>
          <w:sz w:val="24"/>
          <w:szCs w:val="24"/>
        </w:rPr>
        <w:fldChar w:fldCharType="end"/>
      </w:r>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Moreover</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i/>
          <w:color w:val="FF0000"/>
          <w:sz w:val="24"/>
          <w:szCs w:val="24"/>
        </w:rPr>
        <w:t>dHFDQ</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was</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equally</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effective</w:t>
      </w:r>
      <w:proofErr w:type="spellEnd"/>
      <w:r w:rsidR="0021057C" w:rsidRPr="00D94F8F">
        <w:rPr>
          <w:rFonts w:ascii="Times New Roman" w:hAnsi="Times New Roman" w:cs="Times New Roman"/>
          <w:color w:val="FF0000"/>
          <w:sz w:val="24"/>
          <w:szCs w:val="24"/>
        </w:rPr>
        <w:t xml:space="preserve"> protecting mice from the effect of </w:t>
      </w:r>
      <w:r w:rsidR="0021057C" w:rsidRPr="00D94F8F">
        <w:rPr>
          <w:rFonts w:ascii="Times New Roman" w:hAnsi="Times New Roman" w:cs="Times New Roman"/>
          <w:color w:val="FF0000"/>
          <w:sz w:val="24"/>
          <w:szCs w:val="24"/>
        </w:rPr>
        <w:lastRenderedPageBreak/>
        <w:t xml:space="preserve">HFD feeding as the non-responder donor, </w:t>
      </w:r>
      <w:r w:rsidR="00887225" w:rsidRPr="00D94F8F">
        <w:rPr>
          <w:rFonts w:ascii="Times New Roman" w:hAnsi="Times New Roman" w:cs="Times New Roman"/>
          <w:color w:val="FF0000"/>
          <w:sz w:val="24"/>
          <w:szCs w:val="24"/>
        </w:rPr>
        <w:t>pointing the microbiota as a</w:t>
      </w:r>
      <w:r w:rsidR="00277372" w:rsidRPr="00D94F8F">
        <w:rPr>
          <w:rFonts w:ascii="Times New Roman" w:hAnsi="Times New Roman" w:cs="Times New Roman"/>
          <w:color w:val="FF0000"/>
          <w:sz w:val="24"/>
          <w:szCs w:val="24"/>
        </w:rPr>
        <w:t xml:space="preserve"> driving force of beneficial </w:t>
      </w:r>
      <w:proofErr w:type="spellStart"/>
      <w:r w:rsidR="00277372" w:rsidRPr="00D94F8F">
        <w:rPr>
          <w:rFonts w:ascii="Times New Roman" w:hAnsi="Times New Roman" w:cs="Times New Roman"/>
          <w:color w:val="FF0000"/>
          <w:sz w:val="24"/>
          <w:szCs w:val="24"/>
        </w:rPr>
        <w:t>effects</w:t>
      </w:r>
      <w:proofErr w:type="spellEnd"/>
      <w:r w:rsidR="00277372" w:rsidRPr="00D94F8F">
        <w:rPr>
          <w:rFonts w:ascii="Times New Roman" w:hAnsi="Times New Roman" w:cs="Times New Roman"/>
          <w:color w:val="FF0000"/>
          <w:sz w:val="24"/>
          <w:szCs w:val="24"/>
        </w:rPr>
        <w:t xml:space="preserve"> </w:t>
      </w:r>
      <w:proofErr w:type="spellStart"/>
      <w:r w:rsidR="00277372" w:rsidRPr="00D94F8F">
        <w:rPr>
          <w:rFonts w:ascii="Times New Roman" w:hAnsi="Times New Roman" w:cs="Times New Roman"/>
          <w:color w:val="FF0000"/>
          <w:sz w:val="24"/>
          <w:szCs w:val="24"/>
        </w:rPr>
        <w:t>of</w:t>
      </w:r>
      <w:proofErr w:type="spellEnd"/>
      <w:r w:rsidR="00277372" w:rsidRPr="00D94F8F">
        <w:rPr>
          <w:rFonts w:ascii="Times New Roman" w:hAnsi="Times New Roman" w:cs="Times New Roman"/>
          <w:color w:val="FF0000"/>
          <w:sz w:val="24"/>
          <w:szCs w:val="24"/>
        </w:rPr>
        <w:t xml:space="preserve"> </w:t>
      </w:r>
      <w:proofErr w:type="spellStart"/>
      <w:r w:rsidR="00277372" w:rsidRPr="00D94F8F">
        <w:rPr>
          <w:rFonts w:ascii="Times New Roman" w:hAnsi="Times New Roman" w:cs="Times New Roman"/>
          <w:color w:val="FF0000"/>
          <w:sz w:val="24"/>
          <w:szCs w:val="24"/>
        </w:rPr>
        <w:t>quercetin</w:t>
      </w:r>
      <w:proofErr w:type="spellEnd"/>
      <w:r w:rsidR="00277372" w:rsidRPr="00D94F8F">
        <w:rPr>
          <w:rFonts w:ascii="Times New Roman" w:hAnsi="Times New Roman" w:cs="Times New Roman"/>
          <w:color w:val="FF0000"/>
          <w:sz w:val="24"/>
          <w:szCs w:val="24"/>
        </w:rPr>
        <w:t xml:space="preserve"> </w:t>
      </w:r>
      <w:proofErr w:type="spellStart"/>
      <w:r w:rsidR="00277372" w:rsidRPr="00D94F8F">
        <w:rPr>
          <w:rFonts w:ascii="Times New Roman" w:hAnsi="Times New Roman" w:cs="Times New Roman"/>
          <w:color w:val="FF0000"/>
          <w:sz w:val="24"/>
          <w:szCs w:val="24"/>
        </w:rPr>
        <w:t>on</w:t>
      </w:r>
      <w:proofErr w:type="spellEnd"/>
      <w:r w:rsidR="00277372" w:rsidRPr="00D94F8F">
        <w:rPr>
          <w:rFonts w:ascii="Times New Roman" w:hAnsi="Times New Roman" w:cs="Times New Roman"/>
          <w:color w:val="FF0000"/>
          <w:sz w:val="24"/>
          <w:szCs w:val="24"/>
        </w:rPr>
        <w:t xml:space="preserve"> NAFLD </w:t>
      </w:r>
      <w:proofErr w:type="spellStart"/>
      <w:r w:rsidR="00277372" w:rsidRPr="00D94F8F">
        <w:rPr>
          <w:rFonts w:ascii="Times New Roman" w:hAnsi="Times New Roman" w:cs="Times New Roman"/>
          <w:color w:val="FF0000"/>
          <w:sz w:val="24"/>
          <w:szCs w:val="24"/>
        </w:rPr>
        <w:t>development</w:t>
      </w:r>
      <w:proofErr w:type="spellEnd"/>
      <w:r w:rsidR="008C6939">
        <w:rPr>
          <w:rFonts w:ascii="Times New Roman" w:hAnsi="Times New Roman" w:cs="Times New Roman"/>
          <w:color w:val="FF0000"/>
          <w:sz w:val="24"/>
          <w:szCs w:val="24"/>
        </w:rPr>
        <w:t xml:space="preserve"> and</w:t>
      </w:r>
      <w:r w:rsidR="00277372" w:rsidRPr="00D94F8F">
        <w:rPr>
          <w:rFonts w:ascii="Times New Roman" w:hAnsi="Times New Roman" w:cs="Times New Roman"/>
          <w:color w:val="FF0000"/>
          <w:sz w:val="24"/>
          <w:szCs w:val="24"/>
        </w:rPr>
        <w:t xml:space="preserve"> </w:t>
      </w:r>
      <w:r w:rsidR="0021057C" w:rsidRPr="00D94F8F">
        <w:rPr>
          <w:rFonts w:ascii="Times New Roman" w:hAnsi="Times New Roman" w:cs="Times New Roman"/>
          <w:color w:val="FF0000"/>
          <w:sz w:val="24"/>
          <w:szCs w:val="24"/>
        </w:rPr>
        <w:t xml:space="preserve">confirming </w:t>
      </w:r>
      <w:proofErr w:type="spellStart"/>
      <w:r w:rsidR="0021057C" w:rsidRPr="00D94F8F">
        <w:rPr>
          <w:rFonts w:ascii="Times New Roman" w:hAnsi="Times New Roman" w:cs="Times New Roman"/>
          <w:color w:val="FF0000"/>
          <w:sz w:val="24"/>
          <w:szCs w:val="24"/>
        </w:rPr>
        <w:t>the</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prebiotic</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activity</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previously</w:t>
      </w:r>
      <w:proofErr w:type="spellEnd"/>
      <w:r w:rsidR="0021057C" w:rsidRPr="00D94F8F">
        <w:rPr>
          <w:rFonts w:ascii="Times New Roman" w:hAnsi="Times New Roman" w:cs="Times New Roman"/>
          <w:color w:val="FF0000"/>
          <w:sz w:val="24"/>
          <w:szCs w:val="24"/>
        </w:rPr>
        <w:t xml:space="preserve"> </w:t>
      </w:r>
      <w:proofErr w:type="spellStart"/>
      <w:r w:rsidR="0021057C" w:rsidRPr="00D94F8F">
        <w:rPr>
          <w:rFonts w:ascii="Times New Roman" w:hAnsi="Times New Roman" w:cs="Times New Roman"/>
          <w:color w:val="FF0000"/>
          <w:sz w:val="24"/>
          <w:szCs w:val="24"/>
        </w:rPr>
        <w:t>attributed</w:t>
      </w:r>
      <w:proofErr w:type="spellEnd"/>
      <w:r w:rsidR="0021057C" w:rsidRPr="00D94F8F">
        <w:rPr>
          <w:rFonts w:ascii="Times New Roman" w:hAnsi="Times New Roman" w:cs="Times New Roman"/>
          <w:color w:val="FF0000"/>
          <w:sz w:val="24"/>
          <w:szCs w:val="24"/>
        </w:rPr>
        <w:t xml:space="preserve"> to the flavonoid</w:t>
      </w:r>
      <w:r w:rsidR="001F7ECB">
        <w:rPr>
          <w:rFonts w:ascii="Times New Roman" w:hAnsi="Times New Roman" w:cs="Times New Roman"/>
          <w:color w:val="FF0000"/>
          <w:sz w:val="24"/>
          <w:szCs w:val="24"/>
        </w:rPr>
        <w:t>.</w:t>
      </w:r>
      <w:r w:rsidR="00D20E47" w:rsidRPr="00D94F8F">
        <w:rPr>
          <w:rFonts w:ascii="Times New Roman" w:hAnsi="Times New Roman" w:cs="Times New Roman"/>
          <w:color w:val="FF0000"/>
          <w:sz w:val="24"/>
          <w:szCs w:val="24"/>
        </w:rPr>
        <w:fldChar w:fldCharType="begin" w:fldLock="1"/>
      </w:r>
      <w:r w:rsidR="006C5270">
        <w:rPr>
          <w:rFonts w:ascii="Times New Roman" w:hAnsi="Times New Roman" w:cs="Times New Roman"/>
          <w:color w:val="FF0000"/>
          <w:sz w:val="24"/>
          <w:szCs w:val="24"/>
        </w:rPr>
        <w:instrText>ADDIN CSL_CITATION {"citationItems":[{"id":"ITEM-1","itemData":{"DOI":"10.1016/j.jnutbio.2015.01.002","ISSN":"09552863","abstract":"Diet-induced obesity is associated to an imbalance in the normal gut microbiota composition. Resveratrol and quercetin, widely known for their health beneficial properties, have low bioavailability, and when they reach the colon, they are targets of the gut microbial ecosystem. Hence, the use of these molecules in obesity might be considered as a potential strategy to modulate intestinal bacterial composition. The purpose of this study was to determine whether trans-resveratrol and quercetin administration could counteract gut microbiota dysbiosis produced by high-fat sucrose diet (HFS) and, in turn, improve gut health. Wistar rats were randomised into four groups fed an HFS diet supplemented or not with trans-resveratrol [15 mg/kg body weight (BW)/day], quercetin (30 mg/kg BW/day) or a combination of both polyphenols at those doses. Administration of both polyphenols together prevented body weight gain and reduced serum insulin levels. Moreover, individual supplementation of trans-resveratrol and quercetin effectively reduced serum insulin levels and insulin resistance. Quercetin supplementation generated a great impact on gut microbiota composition at different taxonomic levels, attenuating Firmicutes/Bacteroidetes ratio and inhibiting the growth of bacterial species previously associated to diet-induced obesity (Erysipelotrichaceae, Bacillus, Eubacterium cylindroides). Overall, the administration of quercetin was found to be effective in lessening HFS-diet-induced gut microbiota dysbiosis. In contrast, trans-resveratrol supplementation alone or in combination with quercetin scarcely modified the profile of gut bacteria but acted at the intestinal level, altering the mRNA expression of tight-junction proteins and inflammation-associated genes.","author":[{"dropping-particle":"","family":"Etxeberria","given":"U.","non-dropping-particle":"","parse-names":false,"suffix":""},{"dropping-particle":"","family":"Arias","given":"N.","non-dropping-particle":"","parse-names":false,"suffix":""},{"dropping-particle":"","family":"Boqué","given":"N.","non-dropping-particle":"","parse-names":false,"suffix":""},{"dropping-particle":"","family":"Macarulla","given":"M.T.","non-dropping-particle":"","parse-names":false,"suffix":""},{"dropping-particle":"","family":"Portillo","given":"M.P.","non-dropping-particle":"","parse-names":false,"suffix":""},{"dropping-particle":"","family":"Martínez","given":"J.A.","non-dropping-particle":"","parse-names":false,"suffix":""},{"dropping-particle":"","family":"Milagro","given":"F.I.","non-dropping-particle":"","parse-names":false,"suffix":""}],"container-title":"The Journal of Nutritional Biochemistry","id":"ITEM-1","issue":"6","issued":{"date-parts":[["2015"]]},"page":"651-660","title":"Reshaping faecal gut microbiota composition by the intake of trans-resveratrol and quercetin in high-fat sucrose diet-fed rats","type":"article-journal","volume":"26"},"uris":["http://www.mendeley.com/documents/?uuid=0f528155-e56e-3b94-a781-42d6038b9737"]},{"id":"ITEM-2","itemData":{"DOI":"10.1016/j.freeradbiomed.2016.11.037","ISSN":"08915849","PMID":"27890642","abstract":"Gut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Medicine","id":"ITEM-2","issued":{"date-parts":[["2017","1"]]},"page":"188-202","title":"Protective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 13]&lt;/sup&gt;","plainTextFormattedCitation":"[12, 13]","previouslyFormattedCitation":"&lt;sup&gt;[12, 13]&lt;/sup&gt;"},"properties":{"noteIndex":0},"schema":"https://github.com/citation-style-language/schema/raw/master/csl-citation.json"}</w:instrText>
      </w:r>
      <w:r w:rsidR="00D20E47" w:rsidRPr="00D94F8F">
        <w:rPr>
          <w:rFonts w:ascii="Times New Roman" w:hAnsi="Times New Roman" w:cs="Times New Roman"/>
          <w:color w:val="FF0000"/>
          <w:sz w:val="24"/>
          <w:szCs w:val="24"/>
        </w:rPr>
        <w:fldChar w:fldCharType="separate"/>
      </w:r>
      <w:r w:rsidR="006C5270" w:rsidRPr="006C5270">
        <w:rPr>
          <w:rFonts w:ascii="Times New Roman" w:hAnsi="Times New Roman" w:cs="Times New Roman"/>
          <w:noProof/>
          <w:color w:val="FF0000"/>
          <w:sz w:val="24"/>
          <w:szCs w:val="24"/>
          <w:vertAlign w:val="superscript"/>
        </w:rPr>
        <w:t>[12, 13]</w:t>
      </w:r>
      <w:r w:rsidR="00D20E47" w:rsidRPr="00D94F8F">
        <w:rPr>
          <w:rFonts w:ascii="Times New Roman" w:hAnsi="Times New Roman" w:cs="Times New Roman"/>
          <w:color w:val="FF0000"/>
          <w:sz w:val="24"/>
          <w:szCs w:val="24"/>
        </w:rPr>
        <w:fldChar w:fldCharType="end"/>
      </w:r>
      <w:r w:rsidR="00EE6CB1">
        <w:rPr>
          <w:rFonts w:ascii="Times New Roman" w:hAnsi="Times New Roman" w:cs="Times New Roman"/>
          <w:color w:val="FF0000"/>
          <w:sz w:val="24"/>
          <w:szCs w:val="24"/>
        </w:rPr>
        <w:t xml:space="preserve"> </w:t>
      </w:r>
      <w:r w:rsidR="0011439C" w:rsidRPr="00D94F8F">
        <w:rPr>
          <w:rFonts w:ascii="Times New Roman" w:hAnsi="Times New Roman" w:cs="Times New Roman"/>
          <w:color w:val="FF0000"/>
          <w:sz w:val="24"/>
          <w:szCs w:val="24"/>
        </w:rPr>
        <w:t xml:space="preserve">The absence of an analogous </w:t>
      </w:r>
      <w:proofErr w:type="spellStart"/>
      <w:r w:rsidR="0011439C" w:rsidRPr="00D94F8F">
        <w:rPr>
          <w:rFonts w:ascii="Times New Roman" w:hAnsi="Times New Roman" w:cs="Times New Roman"/>
          <w:color w:val="FF0000"/>
          <w:sz w:val="24"/>
          <w:szCs w:val="24"/>
        </w:rPr>
        <w:t>protective</w:t>
      </w:r>
      <w:proofErr w:type="spellEnd"/>
      <w:r w:rsidR="0011439C" w:rsidRPr="00D94F8F">
        <w:rPr>
          <w:rFonts w:ascii="Times New Roman" w:hAnsi="Times New Roman" w:cs="Times New Roman"/>
          <w:color w:val="FF0000"/>
          <w:sz w:val="24"/>
          <w:szCs w:val="24"/>
        </w:rPr>
        <w:t xml:space="preserve"> </w:t>
      </w:r>
      <w:proofErr w:type="spellStart"/>
      <w:r w:rsidR="0011439C" w:rsidRPr="00D94F8F">
        <w:rPr>
          <w:rFonts w:ascii="Times New Roman" w:hAnsi="Times New Roman" w:cs="Times New Roman"/>
          <w:color w:val="FF0000"/>
          <w:sz w:val="24"/>
          <w:szCs w:val="24"/>
        </w:rPr>
        <w:t>effect</w:t>
      </w:r>
      <w:proofErr w:type="spellEnd"/>
      <w:r w:rsidR="0011439C" w:rsidRPr="00D94F8F">
        <w:rPr>
          <w:rFonts w:ascii="Times New Roman" w:hAnsi="Times New Roman" w:cs="Times New Roman"/>
          <w:color w:val="FF0000"/>
          <w:sz w:val="24"/>
          <w:szCs w:val="24"/>
        </w:rPr>
        <w:t xml:space="preserve"> </w:t>
      </w:r>
      <w:proofErr w:type="spellStart"/>
      <w:r w:rsidR="0011439C" w:rsidRPr="00D94F8F">
        <w:rPr>
          <w:rFonts w:ascii="Times New Roman" w:hAnsi="Times New Roman" w:cs="Times New Roman"/>
          <w:color w:val="FF0000"/>
          <w:sz w:val="24"/>
          <w:szCs w:val="24"/>
        </w:rPr>
        <w:t>of</w:t>
      </w:r>
      <w:proofErr w:type="spellEnd"/>
      <w:r w:rsidR="0011439C" w:rsidRPr="00D94F8F">
        <w:rPr>
          <w:rFonts w:ascii="Times New Roman" w:hAnsi="Times New Roman" w:cs="Times New Roman"/>
          <w:color w:val="FF0000"/>
          <w:sz w:val="24"/>
          <w:szCs w:val="24"/>
        </w:rPr>
        <w:t xml:space="preserve"> </w:t>
      </w:r>
      <w:proofErr w:type="spellStart"/>
      <w:r w:rsidR="0011439C" w:rsidRPr="00D94F8F">
        <w:rPr>
          <w:rFonts w:ascii="Times New Roman" w:hAnsi="Times New Roman" w:cs="Times New Roman"/>
          <w:i/>
          <w:color w:val="FF0000"/>
          <w:sz w:val="24"/>
          <w:szCs w:val="24"/>
        </w:rPr>
        <w:t>dCQ</w:t>
      </w:r>
      <w:proofErr w:type="spellEnd"/>
      <w:r w:rsidR="0011439C" w:rsidRPr="00D94F8F">
        <w:rPr>
          <w:rFonts w:ascii="Times New Roman" w:hAnsi="Times New Roman" w:cs="Times New Roman"/>
          <w:color w:val="FF0000"/>
          <w:sz w:val="24"/>
          <w:szCs w:val="24"/>
        </w:rPr>
        <w:t xml:space="preserve"> </w:t>
      </w:r>
      <w:proofErr w:type="spellStart"/>
      <w:r w:rsidR="0011439C" w:rsidRPr="00D94F8F">
        <w:rPr>
          <w:rFonts w:ascii="Times New Roman" w:hAnsi="Times New Roman" w:cs="Times New Roman"/>
          <w:color w:val="FF0000"/>
          <w:sz w:val="24"/>
          <w:szCs w:val="24"/>
        </w:rPr>
        <w:t>suggest</w:t>
      </w:r>
      <w:r w:rsidR="00887225" w:rsidRPr="00D94F8F">
        <w:rPr>
          <w:rFonts w:ascii="Times New Roman" w:hAnsi="Times New Roman" w:cs="Times New Roman"/>
          <w:color w:val="FF0000"/>
          <w:sz w:val="24"/>
          <w:szCs w:val="24"/>
        </w:rPr>
        <w:t>s</w:t>
      </w:r>
      <w:proofErr w:type="spellEnd"/>
      <w:r w:rsidR="00887225" w:rsidRPr="00D94F8F">
        <w:rPr>
          <w:rFonts w:ascii="Times New Roman" w:hAnsi="Times New Roman" w:cs="Times New Roman"/>
          <w:color w:val="FF0000"/>
          <w:sz w:val="24"/>
          <w:szCs w:val="24"/>
        </w:rPr>
        <w:t xml:space="preserve"> </w:t>
      </w:r>
      <w:proofErr w:type="spellStart"/>
      <w:r w:rsidR="00887225" w:rsidRPr="00D94F8F">
        <w:rPr>
          <w:rFonts w:ascii="Times New Roman" w:hAnsi="Times New Roman" w:cs="Times New Roman"/>
          <w:color w:val="FF0000"/>
          <w:sz w:val="24"/>
          <w:szCs w:val="24"/>
        </w:rPr>
        <w:t>that</w:t>
      </w:r>
      <w:proofErr w:type="spellEnd"/>
      <w:r w:rsidR="00887225" w:rsidRPr="00D94F8F">
        <w:rPr>
          <w:rFonts w:ascii="Times New Roman" w:hAnsi="Times New Roman" w:cs="Times New Roman"/>
          <w:color w:val="FF0000"/>
          <w:sz w:val="24"/>
          <w:szCs w:val="24"/>
        </w:rPr>
        <w:t xml:space="preserve"> </w:t>
      </w:r>
      <w:proofErr w:type="spellStart"/>
      <w:r w:rsidR="00887225" w:rsidRPr="00D94F8F">
        <w:rPr>
          <w:rFonts w:ascii="Times New Roman" w:hAnsi="Times New Roman" w:cs="Times New Roman"/>
          <w:color w:val="FF0000"/>
          <w:sz w:val="24"/>
          <w:szCs w:val="24"/>
        </w:rPr>
        <w:t>its</w:t>
      </w:r>
      <w:proofErr w:type="spellEnd"/>
      <w:r w:rsidR="0011439C" w:rsidRPr="00D94F8F">
        <w:rPr>
          <w:rFonts w:ascii="Times New Roman" w:hAnsi="Times New Roman" w:cs="Times New Roman"/>
          <w:color w:val="FF0000"/>
          <w:sz w:val="24"/>
          <w:szCs w:val="24"/>
        </w:rPr>
        <w:t xml:space="preserve"> prebiotic effect takes pla</w:t>
      </w:r>
      <w:r w:rsidR="00277372" w:rsidRPr="00D94F8F">
        <w:rPr>
          <w:rFonts w:ascii="Times New Roman" w:hAnsi="Times New Roman" w:cs="Times New Roman"/>
          <w:color w:val="FF0000"/>
          <w:sz w:val="24"/>
          <w:szCs w:val="24"/>
        </w:rPr>
        <w:t xml:space="preserve">ce only in the presence of HFD. </w:t>
      </w:r>
    </w:p>
    <w:p w:rsidR="009F0AE7" w:rsidRPr="00D94F8F" w:rsidRDefault="009F0AE7" w:rsidP="00184738">
      <w:pPr>
        <w:spacing w:after="0" w:line="480" w:lineRule="auto"/>
        <w:rPr>
          <w:rFonts w:ascii="Times New Roman" w:hAnsi="Times New Roman" w:cs="Times New Roman"/>
          <w:sz w:val="24"/>
          <w:szCs w:val="24"/>
        </w:rPr>
      </w:pPr>
      <w:r w:rsidRPr="00D94F8F">
        <w:rPr>
          <w:rFonts w:ascii="Times New Roman" w:hAnsi="Times New Roman" w:cs="Times New Roman"/>
          <w:sz w:val="24"/>
          <w:szCs w:val="24"/>
          <w:lang w:val="en-US"/>
        </w:rPr>
        <w:t xml:space="preserve">Metagenomic studies revealed that the interplay between gut microbiota phylotypes from control and protective donors with HFD in transplanted </w:t>
      </w:r>
      <w:proofErr w:type="spellStart"/>
      <w:r w:rsidRPr="00D94F8F">
        <w:rPr>
          <w:rFonts w:ascii="Times New Roman" w:hAnsi="Times New Roman" w:cs="Times New Roman"/>
          <w:sz w:val="24"/>
          <w:szCs w:val="24"/>
          <w:lang w:val="en-US"/>
        </w:rPr>
        <w:t>GFm</w:t>
      </w:r>
      <w:proofErr w:type="spellEnd"/>
      <w:r w:rsidRPr="00D94F8F">
        <w:rPr>
          <w:rFonts w:ascii="Times New Roman" w:hAnsi="Times New Roman" w:cs="Times New Roman"/>
          <w:sz w:val="24"/>
          <w:szCs w:val="24"/>
          <w:lang w:val="en-US"/>
        </w:rPr>
        <w:t xml:space="preserve"> resulted in an increased detection of </w:t>
      </w:r>
      <w:proofErr w:type="spellStart"/>
      <w:r w:rsidRPr="00D94F8F">
        <w:rPr>
          <w:rFonts w:ascii="Times New Roman" w:hAnsi="Times New Roman" w:cs="Times New Roman"/>
          <w:i/>
          <w:sz w:val="24"/>
          <w:szCs w:val="24"/>
          <w:lang w:val="en-US"/>
        </w:rPr>
        <w:t>Akkermansia</w:t>
      </w:r>
      <w:proofErr w:type="spellEnd"/>
      <w:r w:rsidRPr="00D94F8F">
        <w:rPr>
          <w:rFonts w:ascii="Times New Roman" w:hAnsi="Times New Roman" w:cs="Times New Roman"/>
          <w:sz w:val="24"/>
          <w:szCs w:val="24"/>
          <w:lang w:val="en-US"/>
        </w:rPr>
        <w:t xml:space="preserve"> genus, </w:t>
      </w:r>
      <w:r w:rsidR="001F5C36" w:rsidRPr="00D94F8F">
        <w:rPr>
          <w:rFonts w:ascii="Times New Roman" w:hAnsi="Times New Roman" w:cs="Times New Roman"/>
          <w:sz w:val="24"/>
          <w:szCs w:val="24"/>
          <w:lang w:val="en-US"/>
        </w:rPr>
        <w:t xml:space="preserve">that showed </w:t>
      </w:r>
      <w:r w:rsidRPr="00D94F8F">
        <w:rPr>
          <w:rFonts w:ascii="Times New Roman" w:hAnsi="Times New Roman" w:cs="Times New Roman"/>
          <w:sz w:val="24"/>
          <w:szCs w:val="24"/>
          <w:lang w:val="en-US"/>
        </w:rPr>
        <w:t>an opposite pattern to that previously described i</w:t>
      </w:r>
      <w:r w:rsidR="00381DBD" w:rsidRPr="00D94F8F">
        <w:rPr>
          <w:rFonts w:ascii="Times New Roman" w:hAnsi="Times New Roman" w:cs="Times New Roman"/>
          <w:sz w:val="24"/>
          <w:szCs w:val="24"/>
          <w:lang w:val="en-US"/>
        </w:rPr>
        <w:t>n non-transplanted HFD-fed mice</w:t>
      </w:r>
      <w:r w:rsidR="001F7ECB">
        <w:rPr>
          <w:rFonts w:ascii="Times New Roman" w:hAnsi="Times New Roman" w:cs="Times New Roman"/>
          <w:sz w:val="24"/>
          <w:szCs w:val="24"/>
          <w:lang w:val="en-US"/>
        </w:rPr>
        <w:t>,</w:t>
      </w:r>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{"citationItems":[{"id":"ITEM-1","itemData":{"DOI":"10.1073/pnas.1219451110","ISBN":"1091-6490 (Electronic)\\r0027-8424 (Linking)","ISSN":"0027-8424","PMID":"23671105","abstract":"Obesity and type 2 diabetes are characterized by altered gut microbiota, inflammation, and gut barrier disruption. Microbial composition and the mechanisms of interaction with the host that affect gut barrier function during obesity and type 2 diabetes have not been elucidated. We recently isolated Akkermansia muciniphila, which is a mucin-degrading bacterium that resides in the mucus layer. The presence of this bacterium inversely correlates with body weight in rodents and humans. However, the precise physiological roles played by this bacterium during obesity and metabolic disorders are unknown. This study demonstrated that the abundance of A. muciniphila decreased in obese and type 2 diabetic mice. We also observed that prebiotic feeding normalized A. muciniphila abundance, which correlated with an improved metabolic profile. In addition, we demonstrated that A. muciniphila treatment reversed high-fat diet-induced metabolic disorders, including fat-mass gain, metabolic endotoxemia, adipose tissue inflammation, and insulin resistance. A. muciniphila administration increased the intestinal levels of endocannabinoids that control inflammation, the gut barrier, and gut peptide secretion. Finally, we demonstrated that all these effects required viable A. muciniphila because treatment with heat-killed cells did not improve the metabolic profile or the mucus layer thickness. In summary, this study provides substantial insight into the intricate mechanisms of bacterial (i.e., A. muciniphila) regulation of the cross-talk between the host and gut microbiota. These results also provide a rationale for the development of a treatment that uses this human mucus colonizer for the prevention or treatment of obesity and its associated metabolic disorders.","author":[{"dropping-particle":"","family":"Everard","given":"Amandine","non-dropping-particle":"","parse-names":false,"suffix":""},{"dropping-particle":"","family":"Belzer","given":"Clara","non-dropping-particle":"","parse-names":false,"suffix":""},{"dropping-particle":"","family":"Geurts","given":"Lucie","non-dropping-particle":"","parse-names":false,"suffix":""},{"dropping-particle":"","family":"Ouwerkerk","given":"Janneke P","non-dropping-particle":"","parse-names":false,"suffix":""},{"dropping-particle":"","family":"Druart","given":"Céline","non-dropping-particle":"","parse-names":false,"suffix":""},{"dropping-particle":"","family":"Bindels","given":"Laure B","non-dropping-particle":"","parse-names":false,"suffix":""},{"dropping-particle":"","family":"Guiot","given":"Yves","non-dropping-particle":"","parse-names":false,"suffix":""},{"dropping-particle":"","family":"Derrien","given":"Muriel","non-dropping-particle":"","parse-names":false,"suffix":""},{"dropping-particle":"","family":"Muccioli","given":"Giulio G","non-dropping-particle":"","parse-names":false,"suffix":""},{"dropping-particle":"","family":"Delzenne","given":"Nathalie M","non-dropping-particle":"","parse-names":false,"suffix":""},{"dropping-particle":"","family":"Vos","given":"Willem M","non-dropping-particle":"de","parse-names":false,"suffix":""},{"dropping-particle":"","family":"Cani","given":"Patrice D","non-dropping-particle":"","parse-names":false,"suffix":""}],"container-title":"Proceedings of the National Academy of Sciences","id":"ITEM-1","issue":"22","issued":{"date-parts":[["2013","5","28"]]},"page":"9066-9071","publisher":"National Academy of Sciences","title":"Cross-talk between Akkermansia muciniphila and intestinal epithelium controls diet-induced obesity","type":"article-journal","volume":"110"},"uris":["http://www.mendeley.com/documents/?uuid=5f8adc7c-4022-3be1-8d3c-3b8a9379d29d"]},{"id":"ITEM-2","itemData":{"DOI":"10.3945/jn.115.226688.1","ISSN":"1541-6100","PMID":"27358411","abstract":"BACKGROUND High-fat (HF) diet-induced obesity is associated with changes in the gut microbiota. Fiber and other bioactive compounds in plant-based foods are suggested to prevent gut dysbiosis brought on by HF feeding. Mango is high in fiber and has been reported to have anti-obesogenic, hypoglycemic, and immunomodulatory properties. OBJECTIVES We investigated the effects of freeze-dried mango pulp combined with an HF diet on the cecal microbial population and its relation to body composition, lipids, glucose parameters, short-chain fatty acid (SCFA) production, and gut inflammatory markers in a mouse model of diet-induced obesity. METHODS Six-wk-old male C57BL/6 mice were randomly assigned to 1 of 4 dietary treatment groups: control (AIN-93M, 10% fat kcal), HF (60% fat kcal), and HF + 1% or 10% mango (HF+1%M or HF+10%M, wt:wt) for 12 wk. The cecal microbial population was assessed by use of 16S rDNA sequencing. Body composition, plasma glucose and lipids, cecal and fecal SCFAs, and mRNA abundance of inflammatory markers in the ileum and colonic lamina propria were assessed. RESULTS Compared with the control group, HF feeding significantly reduced (P &lt; 0.05) 1 operational taxonomic unit (OTU) of the genus Bifidobacteria (64-fold) and 5 OTUs of the genus Akkermansia (≥16-fold). This reduction was prevented in the HF+10%M group, members of which had 10% higher final body weight compared with the HF group (P = 0.01) and similar fasting blood glucose concentrations (P = 0.24). The HF+10%M group had 135% (P = 0.004) and 133% (P &lt; 0.0001) greater fecal acetic and n-butyric acids concentrations than the HF group, suggesting greater microbial fermentation. Furthermore, a 59% greater colonic interleukin 10 (Il10) gene expression was observed in the HF+10%M group than in the HF group (P = 0.048), indicating modulation of gut inflammation. The HF+1%M group generally did not differ from the HF group. CONCLUSIONS The addition of mango to an HF diet modulated the gut microbiota and production of SCFAs in C57BL/6 mice; these changes may improve gut tolerance to the insult of an HF diet.","author":[{"dropping-particle":"","family":"Ojo","given":"Babajide","non-dropping-particle":"","parse-names":false,"suffix":""},{"dropping-particle":"","family":"El-rassi","given":"Guadalupe Davila","non-dropping-particle":"","parse-names":false,"suffix":""},{"dropping-particle":"","family":"Payton","given":"Mark E","non-dropping-particle":"","parse-names":false,"suffix":""},{"dropping-particle":"","family":"Perkins-Veazie","given":"Penelope","non-dropping-particle":"","parse-names":false,"suffix":""},{"dropping-particle":"","family":"Clarke","given":"Stephen","non-dropping-particle":"","parse-names":false,"suffix":""},{"dropping-particle":"","family":"Smith","given":"Brenda J","non-dropping-particle":"","parse-names":false,"suffix":""},{"dropping-particle":"","family":"Lucas","given":"Edralin A","non-dropping-particle":"","parse-names":false,"suffix":""}],"container-title":"The Journal of nutrition","id":"ITEM-2","issue":"8","issued":{"date-parts":[["2016","8","1"]]},"page":"1483 -1491","publisher":"American Society for Nutrition","title":"Mango supplementation modulates gut microbial dysbiosis and short-chain fatty acid production independent of body weight reduction in C57BL /6 mice fed a high-fat diet","type":"article-journal","volume":"146"},"uris":["http://www.mendeley.com/documents/?uuid=8a473a36-4358-4e7f-9c9e-6cb50b6597af"]},{"id":"ITEM-3","itemData":{"DOI":"10.1016/j.freeradbiomed.2016.11.037","ISSN":"08915849","PMID":"27890642","abstract":"Gut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Medicine","id":"ITEM-3","issued":{"date-parts":[["2017","1"]]},"page":"188-202","title":"Protective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id":"ITEM-4","itemData":{"DOI":"10.1038/srep16643","ISSN":"2045-2322","author":[{"dropping-particle":"","family":"Schneeberger","given":"Marc","non-dropping-particle":"","parse-names":false,"suffix":""},{"dropping-particle":"","family":"Everard","given":"Amandine","non-dropping-particle":"","parse-names":false,"suffix":""},{"dropping-particle":"","family":"Gómez-Valadés","given":"Alicia G.","non-dropping-particle":"","parse-names":false,"suffix":""},{"dropping-particle":"","family":"Matamoros","given":"Sébastien","non-dropping-particle":"","parse-names":false,"suffix":""},{"dropping-particle":"","family":"Ramírez","given":"Sara","non-dropping-particle":"","parse-names":false,"suffix":""},{"dropping-particle":"","family":"Delzenne","given":"Nathalie M.","non-dropping-particle":"","parse-names":false,"suffix":""},{"dropping-particle":"","family":"Gomis","given":"Ramon","non-dropping-particle":"","parse-names":false,"suffix":""},{"dropping-particle":"","family":"Claret","given":"Marc","non-dropping-particle":"","parse-names":false,"suffix":""},{"dropping-particle":"","family":"Cani","given":"Patrice D.","non-dropping-particle":"","parse-names":false,"suffix":""}],"container-title":"Scientific Reports","id":"ITEM-4","issue":"1","issued":{"date-parts":[["2015","12","13"]]},"page":"16643","publisher":"Nature Publishing Group","title":"Akkermansia muciniphila inversely correlates with the onset of inflammation, altered adipose tissue metabolism and metabolic disorders during obesity in mice","type":"article-journal","volume":"5"},"uris":["http://www.mendeley.com/documents/?uuid=986be267-31bc-3b3e-85af-5a1b80eb3309"]}],"mendeley":{"formattedCitation":"&lt;sup&gt;[12, 31, 33, 43]&lt;/sup&gt;","plainTextFormattedCitation":"[12, 31, 33, 43]","previouslyFormattedCitation":"&lt;sup&gt;[12, 30, 32, 42]&lt;/sup&gt;"},"properties":{"noteIndex":0},"schema":"https://github.com/citation-style-language/schema/raw/master/csl-citation.json"}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[12, 31, 33, 43]</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bCs/>
          <w:sz w:val="24"/>
          <w:szCs w:val="24"/>
          <w:lang w:val="en-GB"/>
        </w:rPr>
        <w:t xml:space="preserve"> </w:t>
      </w:r>
      <w:r w:rsidRPr="00D94F8F">
        <w:rPr>
          <w:rFonts w:ascii="Times New Roman" w:hAnsi="Times New Roman" w:cs="Times New Roman"/>
          <w:sz w:val="24"/>
          <w:szCs w:val="24"/>
          <w:lang w:val="en-US"/>
        </w:rPr>
        <w:t xml:space="preserve">which could be explained in terms of different microbiome initial conditions. Interestingly, </w:t>
      </w:r>
      <w:proofErr w:type="spellStart"/>
      <w:r w:rsidRPr="00D94F8F">
        <w:rPr>
          <w:rFonts w:ascii="Times New Roman" w:hAnsi="Times New Roman" w:cs="Times New Roman"/>
          <w:i/>
          <w:sz w:val="24"/>
        </w:rPr>
        <w:t>Akkermansia</w:t>
      </w:r>
      <w:proofErr w:type="spellEnd"/>
      <w:r w:rsidRPr="00D94F8F">
        <w:rPr>
          <w:rFonts w:ascii="Times New Roman" w:hAnsi="Times New Roman" w:cs="Times New Roman"/>
          <w:i/>
          <w:sz w:val="24"/>
        </w:rPr>
        <w:t xml:space="preserve"> </w:t>
      </w:r>
      <w:proofErr w:type="spellStart"/>
      <w:r w:rsidRPr="00D94F8F">
        <w:rPr>
          <w:rFonts w:ascii="Times New Roman" w:hAnsi="Times New Roman" w:cs="Times New Roman"/>
          <w:sz w:val="24"/>
        </w:rPr>
        <w:t>spp</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population</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was</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undetectable</w:t>
      </w:r>
      <w:proofErr w:type="spellEnd"/>
      <w:r w:rsidRPr="00D94F8F">
        <w:rPr>
          <w:rFonts w:ascii="Times New Roman" w:hAnsi="Times New Roman" w:cs="Times New Roman"/>
          <w:sz w:val="24"/>
        </w:rPr>
        <w:t xml:space="preserve"> in </w:t>
      </w:r>
      <w:proofErr w:type="spellStart"/>
      <w:r w:rsidRPr="00D94F8F">
        <w:rPr>
          <w:rFonts w:ascii="Times New Roman" w:hAnsi="Times New Roman" w:cs="Times New Roman"/>
          <w:i/>
          <w:sz w:val="24"/>
          <w:lang w:val="en-GB"/>
        </w:rPr>
        <w:t>dHFD</w:t>
      </w:r>
      <w:proofErr w:type="spellEnd"/>
      <w:r w:rsidRPr="00D94F8F">
        <w:rPr>
          <w:rFonts w:ascii="Times New Roman" w:hAnsi="Times New Roman" w:cs="Times New Roman"/>
          <w:i/>
          <w:sz w:val="24"/>
          <w:lang w:val="en-GB"/>
        </w:rPr>
        <w:t>+</w:t>
      </w:r>
      <w:r w:rsidRPr="00D94F8F">
        <w:rPr>
          <w:rFonts w:ascii="Times New Roman" w:hAnsi="Times New Roman" w:cs="Times New Roman"/>
          <w:sz w:val="24"/>
          <w:lang w:val="en-GB"/>
        </w:rPr>
        <w:t>-receiver groups independently of the diet or quercetin supplementation,</w:t>
      </w:r>
      <w:r w:rsidRPr="00D94F8F">
        <w:rPr>
          <w:rFonts w:ascii="Times New Roman" w:hAnsi="Times New Roman" w:cs="Times New Roman"/>
          <w:lang w:val="en-US"/>
        </w:rPr>
        <w:t xml:space="preserve"> </w:t>
      </w:r>
      <w:r w:rsidRPr="00D94F8F">
        <w:rPr>
          <w:rFonts w:ascii="Times New Roman" w:hAnsi="Times New Roman" w:cs="Times New Roman"/>
          <w:sz w:val="24"/>
          <w:lang w:val="en-GB"/>
        </w:rPr>
        <w:t xml:space="preserve">suggesting that the absence of this genus is involved in the resultant harmful phenotype. In this regard, predisposition to develop NAFLD, obesity and insulin resistance inversely correlated with </w:t>
      </w:r>
      <w:proofErr w:type="spellStart"/>
      <w:r w:rsidRPr="00D94F8F">
        <w:rPr>
          <w:rFonts w:ascii="Times New Roman" w:hAnsi="Times New Roman" w:cs="Times New Roman"/>
          <w:i/>
          <w:sz w:val="24"/>
          <w:lang w:val="en-GB"/>
        </w:rPr>
        <w:t>Akkermansia</w:t>
      </w:r>
      <w:proofErr w:type="spellEnd"/>
      <w:r w:rsidRPr="00D94F8F">
        <w:rPr>
          <w:rFonts w:ascii="Times New Roman" w:hAnsi="Times New Roman" w:cs="Times New Roman"/>
          <w:sz w:val="24"/>
          <w:lang w:val="en-GB"/>
        </w:rPr>
        <w:t xml:space="preserve"> relative abundance in HFD-fed receiver groups</w:t>
      </w:r>
      <w:r w:rsidRPr="00D94F8F">
        <w:rPr>
          <w:rFonts w:ascii="Times New Roman" w:hAnsi="Times New Roman" w:cs="Times New Roman"/>
          <w:sz w:val="24"/>
          <w:szCs w:val="24"/>
          <w:lang w:val="en-US"/>
        </w:rPr>
        <w:t>. Similar findings involving the relationship between this bacterium and body weight and glucose tolerance in rodents and human</w:t>
      </w:r>
      <w:r w:rsidR="00381DBD" w:rsidRPr="00D94F8F">
        <w:rPr>
          <w:rFonts w:ascii="Times New Roman" w:hAnsi="Times New Roman" w:cs="Times New Roman"/>
          <w:sz w:val="24"/>
          <w:szCs w:val="24"/>
          <w:lang w:val="en-US"/>
        </w:rPr>
        <w:t>s has been previously described</w:t>
      </w:r>
      <w:r w:rsidR="001F7ECB">
        <w:rPr>
          <w:rFonts w:ascii="Times New Roman" w:hAnsi="Times New Roman" w:cs="Times New Roman"/>
          <w:sz w:val="24"/>
          <w:szCs w:val="24"/>
          <w:lang w:val="en-US"/>
        </w:rPr>
        <w:t>.</w:t>
      </w:r>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{"citationItems":[{"id":"ITEM-1","itemData":{"DOI":"10.1073/pnas.1219451110","ISBN":"1091-6490 (Electronic)\\r0027-8424 (Linking)","ISSN":"0027-8424","PMID":"23671105","abstract":"Obesity and type 2 diabetes are characterized by altered gut microbiota, inflammation, and gut barrier disruption. Microbial composition and the mechanisms of interaction with the host that affect gut barrier function during obesity and type 2 diabetes have not been elucidated. We recently isolated Akkermansia muciniphila, which is a mucin-degrading bacterium that resides in the mucus layer. The presence of this bacterium inversely correlates with body weight in rodents and humans. However, the precise physiological roles played by this bacterium during obesity and metabolic disorders are unknown. This study demonstrated that the abundance of A. muciniphila decreased in obese and type 2 diabetic mice. We also observed that prebiotic feeding normalized A. muciniphila abundance, which correlated with an improved metabolic profile. In addition, we demonstrated that A. muciniphila treatment reversed high-fat diet-induced metabolic disorders, including fat-mass gain, metabolic endotoxemia, adipose tissue inflammation, and insulin resistance. A. muciniphila administration increased the intestinal levels of endocannabinoids that control inflammation, the gut barrier, and gut peptide secretion. Finally, we demonstrated that all these effects required viable A. muciniphila because treatment with heat-killed cells did not improve the metabolic profile or the mucus layer thickness. In summary, this study provides substantial insight into the intricate mechanisms of bacterial (i.e., A. muciniphila) regulation of the cross-talk between the host and gut microbiota. These results also provide a rationale for the development of a treatment that uses this human mucus colonizer for the prevention or treatment of obesity and its associated metabolic disorders.","author":[{"dropping-particle":"","family":"Everard","given":"Amandine","non-dropping-particle":"","parse-names":false,"suffix":""},{"dropping-particle":"","family":"Belzer","given":"Clara","non-dropping-particle":"","parse-names":false,"suffix":""},{"dropping-particle":"","family":"Geurts","given":"Lucie","non-dropping-particle":"","parse-names":false,"suffix":""},{"dropping-particle":"","family":"Ouwerkerk","given":"Janneke P","non-dropping-particle":"","parse-names":false,"suffix":""},{"dropping-particle":"","family":"Druart","given":"Céline","non-dropping-particle":"","parse-names":false,"suffix":""},{"dropping-particle":"","family":"Bindels","given":"Laure B","non-dropping-particle":"","parse-names":false,"suffix":""},{"dropping-particle":"","family":"Guiot","given":"Yves","non-dropping-particle":"","parse-names":false,"suffix":""},{"dropping-particle":"","family":"Derrien","given":"Muriel","non-dropping-particle":"","parse-names":false,"suffix":""},{"dropping-particle":"","family":"Muccioli","given":"Giulio G","non-dropping-particle":"","parse-names":false,"suffix":""},{"dropping-particle":"","family":"Delzenne","given":"Nathalie M","non-dropping-particle":"","parse-names":false,"suffix":""},{"dropping-particle":"","family":"Vos","given":"Willem M","non-dropping-particle":"de","parse-names":false,"suffix":""},{"dropping-particle":"","family":"Cani","given":"Patrice D","non-dropping-particle":"","parse-names":false,"suffix":""}],"container-title":"Proceedings of the National Academy of Sciences","id":"ITEM-1","issue":"22","issued":{"date-parts":[["2013","5","28"]]},"page":"9066-9071","publisher":"National Academy of Sciences","title":"Cross-talk between Akkermansia muciniphila and intestinal epithelium controls diet-induced obesity","type":"article-journal","volume":"110"},"uris":["http://www.mendeley.com/documents/?uuid=5f8adc7c-4022-3be1-8d3c-3b8a9379d29d"]},{"id":"ITEM-2","itemData":{"DOI":"10.3748/wjg.v20.i23.7381","ISBN":"1007-9327","ISSN":"22192840","PMID":"24966608","abstract":"Emerging data have shown a close association between compositional changes in gut microbiota and the development of nonalcoholic fatty liver disease (NAFLD). The change in gut microbiota may alter nutritional absorption and storage. In addition, gut microbiota are a source of Toll-like receptor (TLR) ligands, and their compositional change can also increase the amount of TLR ligands delivered to the liver. TLR ligands can stimulate liver cells to produce proinflammatory cytokines. Therefore, the gut-liver axis has attracted much interest, particularly regarding the pathogenesis of NAFLD. The abundance of the major gut microbiota, including Firmicutes and Bacteroidetes, has been considered a potential underlying mechanism of obesity and NAFLD, but the role of these microbiota in NAFLD remains unknown. Several reports have demonstrated that certain gut microbiota are associated with the development of obesity and NAFLD. For instance, a decrease in Akkermansia muciniphila causes a thinner intestinal mucus layer and promotes gut permeability, which allows the leakage of bacterial components. Interventions to increase Akkermansia muciniphila improve the metabolic parameters in obesity and NAFLD. In children, the levels of Escherichia were significantly increased in nonalcoholic steatohepatitis (NASH) compared with those in obese control. Escherichia can produce ethanol, which promotes gut permeability. Thus, normalization of gut microbiota using probiotics or prebiotics is a promising treatment option for NAFLD. In addition, TLR signaling in the liver is activated, and its downstream molecules, such as proinflammatory cytokines, are increased in NAFLD. To data, TLR2, TLR4, TLR5, and TLR9 have been shown to be associated with the pathogenesis of NAFLD. Therefore, gut microbiota and TLRs are targets for NAFLD treatment.","author":[{"dropping-particle":"","family":"Miura","given":"Kouichi","non-dropping-particle":"","parse-names":false,"suffix":""},{"dropping-particle":"","family":"Ohnishi","given":"Hirohide","non-dropping-particle":"","parse-names":false,"suffix":""}],"container-title":"World Journal of Gastroenterology","id":"ITEM-2","issue":"23","issued":{"date-parts":[["2014","6","21"]]},"page":"7381-7391","title":"Role of gut microbiota and Toll-like receptors in nonalcoholic fatty liver disease","type":"article-journal","volume":"20"},"uris":["http://www.mendeley.com/documents/?uuid=24b2fabb-0a68-4dcb-a1c0-529934e5b974"]},{"id":"ITEM-3","itemData":{"DOI":"10.1136/gutjnl-2014-308778","ISBN":"1468-3288 (Electronic)\\r0017-5749 (Linking)","ISSN":"0017-5749","PMID":"26100928","abstract":"OBJECTIVE: Individuals with obesity and type 2 diabetes differ from lean and healthy individuals in their abundance of certain gut microbial species and microbial gene richness. Abundance of Akkermansia muciniphila, a mucin-degrading bacterium, has been inversely associated with body fat mass and glucose intolerance in mice, but more evidence is needed in humans. The impact of diet and weight loss on this bacterial species is unknown. Our objective was to evaluate the association between faecal A. muciniphila abundance, faecal microbiome gene richness, diet, host characteristics, and their changes after calorie restriction (CR). DESIGN: The intervention consisted of a 6-week CR period followed by a 6-week weight stabilisation diet in overweight and obese adults (N=49, including 41 women). Faecal A. muciniphila abundance, faecal microbial gene richness, diet and bioclinical parameters were measured at baseline and after CR and weight stabilisation. RESULTS: At baseline A. muciniphila was inversely related to fasting glucose, waist-to-hip ratio and subcutaneous adipocyte diameter. Subjects with higher gene richness and A. muciniphila abundance exhibited the healthiest metabolic status, particularly in fasting plasma glucose, plasma triglycerides and body fat distribution. Individuals with higher baseline A. muciniphila displayed greater improvement in insulin sensitivity markers and other clinical parameters after CR. These participants also experienced a reduction in A. muciniphila abundance, but it remained significantly higher than in individuals with lower baseline abundance. A. muciniphila was associated with microbial species known to be related to health. CONCLUSIONS: A. muciniphila is associated with a healthier metabolic status and better clinical outcomes after CR in overweight/obese adults. The interaction between gut microbiota ecology and A. muciniphila warrants further investigation. TRIAL REGISTRATION NUMBER: NCT01314690.","author":[{"dropping-particle":"","family":"Dao","given":"Maria Carlota","non-dropping-particle":"","parse-names":false,"suffix":""},{"dropping-particle":"","family":"Everard","given":"Amandine","non-dropping-particle":"","parse-names":false,"suffix":""},{"dropping-particle":"","family":"Aron-Wisnewsky","given":"Judith","non-dropping-particle":"","parse-names":false,"suffix":""},{"dropping-particle":"","family":"Sokolovska","given":"Nataliya","non-dropping-particle":"","parse-names":false,"suffix":""},{"dropping-particle":"","family":"Prifti","given":"Edi","non-dropping-particle":"","parse-names":false,"suffix":""},{"dropping-particle":"","family":"Verger","given":"Eric O","non-dropping-particle":"","parse-names":false,"suffix":""},{"dropping-particle":"","family":"Kayser","given":"Brandon D","non-dropping-particle":"","parse-names":false,"suffix":""},{"dropping-particle":"","family":"Levenez","given":"Florence","non-dropping-particle":"","parse-names":false,"suffix":""},{"dropping-particle":"","family":"Chilloux","given":"Julien","non-dropping-particle":"","parse-names":false,"suffix":""},{"dropping-particle":"","family":"Hoyles","given":"Lesley","non-dropping-particle":"","parse-names":false,"suffix":""},{"dropping-particle":"","family":"Dumas","given":"Marc-Emmanuel","non-dropping-particle":"","parse-names":false,"suffix":""},{"dropping-particle":"","family":"Rizkalla","given":"Salwa W","non-dropping-particle":"","parse-names":false,"suffix":""},{"dropping-particle":"","family":"Doré","given":"Joel","non-dropping-particle":"","parse-names":false,"suffix":""},{"dropping-particle":"","family":"Cani","given":"Patrice D","non-dropping-particle":"","parse-names":false,"suffix":""},{"dropping-particle":"","family":"Clément","given":"Karine","non-dropping-particle":"","parse-names":false,"suffix":""},{"dropping-particle":"","family":"Clément","given":"Karine","non-dropping-particle":"","parse-names":false,"suffix":""}],"container-title":"Gut","id":"ITEM-3","issue":"3","issued":{"date-parts":[["2016","3"]]},"page":"426-436","title":"&lt;i&gt;Akkermansia muciniphila&lt;/i&gt; and improved metabolic health during a dietary intervention in obesity: relationship with gut microbiome richness and ecology","type":"article-journal","volume":"65"},"uris":["http://www.mendeley.com/documents/?uuid=3b93d6ce-b795-404a-b419-a9a8d0ff0aec"]},{"id":"ITEM-4","itemData":{"DOI":"10.3920/BM2016.0009","ISBN":"1876-2891 (Electronic)\\r1876-2883 (Linking)","ISSN":"18762891","PMID":"27291403","abstract":"Akkermansia muciniphila is an intestinal anaerobe which has been proposed as a new functional microbe with probiotic properties. However, the species is not included in the European Union qualified presumption of safety (QPS) list and has not yet been assessed. Moreover, products containing A. muciniphila are not on the market and are thus controlled by the Novel Foods Regulation, which requires extensive safety assessment. This review addresses the safety aspects of the use of A. muciniphila based on published information on its functions in humans and predictions based on its activity in model animals. Further, comprehensive studies related to A. muciniphila and its safety properties have gradually appeared and are summarised here. Many of the criteria required for novel food safety assessment in Europe can thus be fulfilled. However, studies focusing on the toxicological properties of A. muciniphila, including long-term and reproduction studies, have not so far been reported and are discussed in the light of the observation that most, if not all, healthy subjects are known to carry this intestinal anaerobe. As this also applies to other beneficial bacteria found in the human intestinal tract, the A. muciniphila case can be seen as a model for the comprehensive safety evaluations required by the European authorities.","author":[{"dropping-particle":"","family":"Gómez-Gallego","given":"C.","non-dropping-particle":"","parse-names":false,"suffix":""},{"dropping-particle":"","family":"Pohl","given":"S.","non-dropping-particle":"","parse-names":false,"suffix":""},{"dropping-particle":"","family":"Salminen","given":"S.","non-dropping-particle":"","parse-names":false,"suffix":""},{"dropping-particle":"","family":"Vos","given":"W. M.","non-dropping-particle":"De","parse-names":false,"suffix":""},{"dropping-particle":"","family":"Kneifel","given":"W.","non-dropping-particle":"","parse-names":false,"suffix":""}],"container-title":"Beneficial Microbes","id":"ITEM-4","issue":"4","issued":{"date-parts":[["2016","9"]]},"page":"571-584","title":"Akkermansia muciniphila: A novel functional microbe with probiotic properties","type":"article","volume":"7"},"uris":["http://www.mendeley.com/documents/?uuid=58ab1c66-270c-386e-ad05-47bbfa3551cf"]}],"mendeley":{"formattedCitation":"&lt;sup&gt;[31, 34–36]&lt;/sup&gt;","plainTextFormattedCitation":"[31, 34–36]","previouslyFormattedCitation":"&lt;sup&gt;[30, 33–35]&lt;/sup&gt;"},"properties":{"noteIndex":0},"schema":"https://github.com/citation-style-language/schema/raw/master/csl-citation.json"}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[31, 34–36]</w:t>
      </w:r>
      <w:r w:rsidR="00D20E47" w:rsidRPr="00D94F8F">
        <w:rPr>
          <w:rFonts w:ascii="Times New Roman" w:hAnsi="Times New Roman" w:cs="Times New Roman"/>
          <w:sz w:val="24"/>
          <w:szCs w:val="24"/>
          <w:lang w:val="en-US"/>
        </w:rPr>
        <w:fldChar w:fldCharType="end"/>
      </w:r>
      <w:r w:rsidR="00381DBD" w:rsidRPr="00D94F8F">
        <w:rPr>
          <w:rFonts w:ascii="Times New Roman" w:hAnsi="Times New Roman" w:cs="Times New Roman"/>
          <w:lang w:val="en-US"/>
        </w:rPr>
        <w:t xml:space="preserve"> </w:t>
      </w:r>
      <w:r w:rsidRPr="00D94F8F">
        <w:rPr>
          <w:rFonts w:ascii="Times New Roman" w:hAnsi="Times New Roman" w:cs="Times New Roman"/>
          <w:sz w:val="24"/>
          <w:szCs w:val="24"/>
          <w:lang w:val="en-US"/>
        </w:rPr>
        <w:t xml:space="preserve">Otherwise, quercetin supplementation to HFD-fed recipients showed an opposite effect on </w:t>
      </w:r>
      <w:proofErr w:type="spellStart"/>
      <w:r w:rsidRPr="00D94F8F">
        <w:rPr>
          <w:rFonts w:ascii="Times New Roman" w:hAnsi="Times New Roman" w:cs="Times New Roman"/>
          <w:i/>
          <w:sz w:val="24"/>
          <w:szCs w:val="24"/>
          <w:lang w:val="en-US"/>
        </w:rPr>
        <w:t>Akkermansia</w:t>
      </w:r>
      <w:proofErr w:type="spellEnd"/>
      <w:r w:rsidRPr="00D94F8F">
        <w:rPr>
          <w:rFonts w:ascii="Times New Roman" w:hAnsi="Times New Roman" w:cs="Times New Roman"/>
          <w:sz w:val="24"/>
          <w:szCs w:val="24"/>
          <w:lang w:val="en-US"/>
        </w:rPr>
        <w:t xml:space="preserve"> relative abundance to that exhibited in the donors’ model. A similar diminished detection of this genus was described in resveratrol-fed obese mice, in which this polyphenol develops a</w:t>
      </w:r>
      <w:r w:rsidR="001F7ECB">
        <w:rPr>
          <w:rFonts w:ascii="Times New Roman" w:hAnsi="Times New Roman" w:cs="Times New Roman"/>
          <w:sz w:val="24"/>
          <w:szCs w:val="24"/>
          <w:lang w:val="en-US"/>
        </w:rPr>
        <w:t xml:space="preserve"> protective role.</w:t>
      </w:r>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{"citationItems":[{"id":"ITEM-1","itemData":{"DOI":"10.2337/db16-0680","ISSN":"1939327X","PMID":"27903747","abstract":"Oral administration of resveratrol is able to improve glucose homeostasis in obese individuals. Herein we show that resveratrol ingestion produces taxonomic and predicted functional changes in the gut microbiome of obese mice. In particular, changes in the gut microbiome were characterized by a decreased relative abundance of Turicibacteraceae, Moryella, Lachnospiraceae, and Akkermansia and increased relative abundance of Bacteroides and Parabacteroides Moreover, fecal transfer from healthy resveratrol-fed donor mice is sufficient to improve glucose homeostasis in obese mice, suggesting that the resveratrol-mediated changes in the gut microbiome may play an important role in the mechanism of action of resveratrol.","author":[{"dropping-particle":"","family":"Sung","given":"Miranda M","non-dropping-particle":"","parse-names":false,"suffix":""},{"dropping-particle":"","family":"Kim","given":"Ty T","non-dropping-particle":"","parse-names":false,"suffix":""},{"dropping-particle":"","family":"Denou","given":"Emmanuel","non-dropping-particle":"","parse-names":false,"suffix":""},{"dropping-particle":"","family":"Soltys","given":"Carrie Lynn M.","non-dropping-particle":"","parse-names":false,"suffix":""},{"dropping-particle":"","family":"Hamza","given":"Shereen M","non-dropping-particle":"","parse-names":false,"suffix":""},{"dropping-particle":"","family":"Byrne","given":"Nikole J","non-dropping-particle":"","parse-names":false,"suffix":""},{"dropping-particle":"","family":"Masson","given":"Grant","non-dropping-particle":"","parse-names":false,"suffix":""},{"dropping-particle":"","family":"Park","given":"Heekuk","non-dropping-particle":"","parse-names":false,"suffix":""},{"dropping-particle":"","family":"Wishart","given":"David S","non-dropping-particle":"","parse-names":false,"suffix":""},{"dropping-particle":"","family":"Madsen","given":"Karen L","non-dropping-particle":"","parse-names":false,"suffix":""},{"dropping-particle":"","family":"Schertzer","given":"Jonathan D","non-dropping-particle":"","parse-names":false,"suffix":""},{"dropping-particle":"","family":"Dyck","given":"Jason R.B.","non-dropping-particle":"","parse-names":false,"suffix":""}],"container-title":"Diabetes","id":"ITEM-1","issue":"2","issued":{"date-parts":[["2017","2","1"]]},"page":"418-425","publisher":"American Diabetes Association","title":"Improved glucose homeostasis in obese mice treated with resveratrol is associated with alterations in the gut microbiome","type":"article-journal","volume":"66"},"uris":["http://www.mendeley.com/documents/?uuid=999a0f92-9ef2-30eb-a65a-09016bdbd75d"]}],"mendeley":{"formattedCitation":"&lt;sup&gt;[44]&lt;/sup&gt;","plainTextFormattedCitation":"[44]","previouslyFormattedCitation":"&lt;sup&gt;[43]&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[44]</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sz w:val="24"/>
          <w:szCs w:val="24"/>
          <w:lang w:val="en-US"/>
        </w:rPr>
        <w:t xml:space="preserve"> In our study, these recipients were transplanted with particular microbiota phylotypes and maintained in isolation conditions, which could modify the response to quercetin. This finding could justify the observed absence of an additive protective effect between quercetin and </w:t>
      </w:r>
      <w:proofErr w:type="spellStart"/>
      <w:r w:rsidRPr="00D94F8F">
        <w:rPr>
          <w:rFonts w:ascii="Times New Roman" w:hAnsi="Times New Roman" w:cs="Times New Roman"/>
          <w:sz w:val="24"/>
          <w:szCs w:val="24"/>
          <w:lang w:val="en-US"/>
        </w:rPr>
        <w:t>caecal</w:t>
      </w:r>
      <w:proofErr w:type="spellEnd"/>
      <w:r w:rsidRPr="00D94F8F">
        <w:rPr>
          <w:rFonts w:ascii="Times New Roman" w:hAnsi="Times New Roman" w:cs="Times New Roman"/>
          <w:sz w:val="24"/>
          <w:szCs w:val="24"/>
          <w:lang w:val="en-US"/>
        </w:rPr>
        <w:t xml:space="preserve"> microbiota transplantation from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w:t>
      </w:r>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dHFDQ</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donors</w:t>
      </w:r>
      <w:proofErr w:type="spellEnd"/>
      <w:r w:rsidRPr="00D94F8F">
        <w:rPr>
          <w:rFonts w:ascii="Times New Roman" w:hAnsi="Times New Roman" w:cs="Times New Roman"/>
          <w:sz w:val="24"/>
          <w:szCs w:val="24"/>
        </w:rPr>
        <w:t xml:space="preserve">. </w:t>
      </w:r>
      <w:r w:rsidR="00B875D5" w:rsidRPr="00D94F8F">
        <w:rPr>
          <w:rFonts w:ascii="Times New Roman" w:hAnsi="Times New Roman" w:cs="Times New Roman"/>
          <w:color w:val="FF0000"/>
          <w:sz w:val="24"/>
          <w:szCs w:val="24"/>
          <w:lang w:val="en-US"/>
        </w:rPr>
        <w:t>Moreover, que</w:t>
      </w:r>
      <w:r w:rsidR="001C7B30" w:rsidRPr="00D94F8F">
        <w:rPr>
          <w:rFonts w:ascii="Times New Roman" w:hAnsi="Times New Roman" w:cs="Times New Roman"/>
          <w:color w:val="FF0000"/>
          <w:sz w:val="24"/>
          <w:szCs w:val="24"/>
          <w:lang w:val="en-US"/>
        </w:rPr>
        <w:t xml:space="preserve">rcetin </w:t>
      </w:r>
      <w:r w:rsidR="001C7B30" w:rsidRPr="00D94F8F">
        <w:rPr>
          <w:rFonts w:ascii="Times New Roman" w:hAnsi="Times New Roman" w:cs="Times New Roman"/>
          <w:color w:val="FF0000"/>
          <w:sz w:val="24"/>
          <w:szCs w:val="24"/>
          <w:lang w:val="en-US"/>
        </w:rPr>
        <w:lastRenderedPageBreak/>
        <w:t xml:space="preserve">supplementation to HFD seems to exert a contradictory effect on </w:t>
      </w:r>
      <w:proofErr w:type="spellStart"/>
      <w:r w:rsidR="001C7B30" w:rsidRPr="00D94F8F">
        <w:rPr>
          <w:rFonts w:ascii="Times New Roman" w:hAnsi="Times New Roman" w:cs="Times New Roman"/>
          <w:i/>
          <w:color w:val="FF0000"/>
          <w:sz w:val="24"/>
          <w:szCs w:val="24"/>
          <w:lang w:val="en-US"/>
        </w:rPr>
        <w:t>dHFDQ</w:t>
      </w:r>
      <w:proofErr w:type="spellEnd"/>
      <w:r w:rsidR="001C7B30" w:rsidRPr="00D94F8F">
        <w:rPr>
          <w:rFonts w:ascii="Times New Roman" w:hAnsi="Times New Roman" w:cs="Times New Roman"/>
          <w:color w:val="FF0000"/>
          <w:sz w:val="24"/>
          <w:szCs w:val="24"/>
          <w:lang w:val="en-US"/>
        </w:rPr>
        <w:t xml:space="preserve"> recipients, worsening the outcomes of the </w:t>
      </w:r>
      <w:r w:rsidR="00E343C9" w:rsidRPr="00D94F8F">
        <w:rPr>
          <w:rFonts w:ascii="Times New Roman" w:hAnsi="Times New Roman" w:cs="Times New Roman"/>
          <w:color w:val="FF0000"/>
          <w:sz w:val="24"/>
          <w:szCs w:val="24"/>
          <w:lang w:val="en-US"/>
        </w:rPr>
        <w:t>disease</w:t>
      </w:r>
      <w:r w:rsidR="001C7B30" w:rsidRPr="00D94F8F">
        <w:rPr>
          <w:rFonts w:ascii="Times New Roman" w:hAnsi="Times New Roman" w:cs="Times New Roman"/>
          <w:color w:val="FF0000"/>
          <w:sz w:val="24"/>
          <w:szCs w:val="24"/>
          <w:lang w:val="en-US"/>
        </w:rPr>
        <w:t xml:space="preserve">. </w:t>
      </w:r>
      <w:r w:rsidRPr="00D94F8F">
        <w:rPr>
          <w:rFonts w:ascii="Times New Roman" w:hAnsi="Times New Roman" w:cs="Times New Roman"/>
          <w:sz w:val="24"/>
          <w:szCs w:val="24"/>
        </w:rPr>
        <w:t xml:space="preserve">Thus, we suggested the existence of an elaborate interaction between quercetin, HFD and </w:t>
      </w:r>
      <w:proofErr w:type="spellStart"/>
      <w:r w:rsidRPr="00D94F8F">
        <w:rPr>
          <w:rFonts w:ascii="Times New Roman" w:hAnsi="Times New Roman" w:cs="Times New Roman"/>
          <w:sz w:val="24"/>
          <w:szCs w:val="24"/>
        </w:rPr>
        <w:t>transferred</w:t>
      </w:r>
      <w:proofErr w:type="spellEnd"/>
      <w:r w:rsidRPr="00D94F8F">
        <w:rPr>
          <w:rFonts w:ascii="Times New Roman" w:hAnsi="Times New Roman" w:cs="Times New Roman"/>
          <w:sz w:val="24"/>
          <w:szCs w:val="24"/>
        </w:rPr>
        <w:t xml:space="preserve"> microbiota </w:t>
      </w:r>
      <w:proofErr w:type="spellStart"/>
      <w:r w:rsidRPr="00D94F8F">
        <w:rPr>
          <w:rFonts w:ascii="Times New Roman" w:hAnsi="Times New Roman" w:cs="Times New Roman"/>
          <w:sz w:val="24"/>
          <w:szCs w:val="24"/>
        </w:rPr>
        <w:t>phylotypes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which</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requires</w:t>
      </w:r>
      <w:proofErr w:type="spellEnd"/>
      <w:r w:rsidRPr="00D94F8F">
        <w:rPr>
          <w:rFonts w:ascii="Times New Roman" w:hAnsi="Times New Roman" w:cs="Times New Roman"/>
          <w:sz w:val="24"/>
          <w:szCs w:val="24"/>
        </w:rPr>
        <w:t xml:space="preserve"> further investigations.</w:t>
      </w:r>
    </w:p>
    <w:p w:rsidR="009F0AE7" w:rsidRPr="00D94F8F" w:rsidRDefault="009F0AE7" w:rsidP="00184738">
      <w:pPr>
        <w:spacing w:after="0" w:line="480" w:lineRule="auto"/>
        <w:rPr>
          <w:rFonts w:ascii="Times New Roman" w:hAnsi="Times New Roman" w:cs="Times New Roman"/>
          <w:sz w:val="24"/>
          <w:szCs w:val="24"/>
          <w:lang w:val="en-US"/>
        </w:rPr>
      </w:pPr>
      <w:r w:rsidRPr="00D94F8F">
        <w:rPr>
          <w:rFonts w:ascii="Times New Roman" w:hAnsi="Times New Roman" w:cs="Times New Roman"/>
          <w:bCs/>
          <w:sz w:val="24"/>
          <w:szCs w:val="24"/>
          <w:lang w:val="en-US"/>
        </w:rPr>
        <w:t>I</w:t>
      </w:r>
      <w:proofErr w:type="spellStart"/>
      <w:r w:rsidRPr="00D94F8F">
        <w:rPr>
          <w:rFonts w:ascii="Times New Roman" w:hAnsi="Times New Roman" w:cs="Times New Roman"/>
          <w:bCs/>
          <w:sz w:val="24"/>
          <w:szCs w:val="24"/>
          <w:lang w:val="en-GB"/>
        </w:rPr>
        <w:t>ntestinal</w:t>
      </w:r>
      <w:proofErr w:type="spellEnd"/>
      <w:r w:rsidRPr="00D94F8F">
        <w:rPr>
          <w:rFonts w:ascii="Times New Roman" w:hAnsi="Times New Roman" w:cs="Times New Roman"/>
          <w:bCs/>
          <w:sz w:val="24"/>
          <w:szCs w:val="24"/>
          <w:lang w:val="en-GB"/>
        </w:rPr>
        <w:t xml:space="preserve"> dysbiosis associated to HFD observed in the B model resulted in an impaired intestinal SCFAs production and endotoxemia, which increased TLR ligands delivered to the liver, leading to gut-liver axis alteration and inflammasome activation in HFD-fed </w:t>
      </w:r>
      <w:proofErr w:type="spellStart"/>
      <w:r w:rsidRPr="00D94F8F">
        <w:rPr>
          <w:rFonts w:ascii="Times New Roman" w:hAnsi="Times New Roman" w:cs="Times New Roman"/>
          <w:bCs/>
          <w:i/>
          <w:sz w:val="24"/>
          <w:szCs w:val="24"/>
          <w:lang w:val="en-GB"/>
        </w:rPr>
        <w:t>dC</w:t>
      </w:r>
      <w:proofErr w:type="spellEnd"/>
      <w:r w:rsidRPr="00D94F8F">
        <w:rPr>
          <w:rFonts w:ascii="Times New Roman" w:hAnsi="Times New Roman" w:cs="Times New Roman"/>
          <w:bCs/>
          <w:sz w:val="24"/>
          <w:szCs w:val="24"/>
          <w:lang w:val="en-GB"/>
        </w:rPr>
        <w:t xml:space="preserve">-receiver group, </w:t>
      </w:r>
      <w:r w:rsidRPr="00D94F8F">
        <w:rPr>
          <w:rFonts w:ascii="Times New Roman" w:eastAsia="Calibri" w:hAnsi="Times New Roman" w:cs="Times New Roman"/>
          <w:sz w:val="24"/>
          <w:lang w:val="en-GB"/>
        </w:rPr>
        <w:t>which were significantly reduced with quercetin</w:t>
      </w:r>
      <w:r w:rsidRPr="00D94F8F">
        <w:rPr>
          <w:rFonts w:ascii="Times New Roman" w:hAnsi="Times New Roman" w:cs="Times New Roman"/>
          <w:bCs/>
          <w:sz w:val="24"/>
          <w:szCs w:val="24"/>
          <w:lang w:val="en-GB"/>
        </w:rPr>
        <w:t>, as we prev</w:t>
      </w:r>
      <w:r w:rsidR="001F7ECB">
        <w:rPr>
          <w:rFonts w:ascii="Times New Roman" w:hAnsi="Times New Roman" w:cs="Times New Roman"/>
          <w:bCs/>
          <w:sz w:val="24"/>
          <w:szCs w:val="24"/>
          <w:lang w:val="en-GB"/>
        </w:rPr>
        <w:t>iously described in the A model.</w:t>
      </w:r>
      <w:r w:rsidR="00D20E47" w:rsidRPr="00D94F8F">
        <w:rPr>
          <w:rFonts w:ascii="Times New Roman" w:hAnsi="Times New Roman" w:cs="Times New Roman"/>
          <w:bCs/>
          <w:sz w:val="24"/>
          <w:szCs w:val="24"/>
          <w:lang w:val="en-GB"/>
        </w:rPr>
        <w:fldChar w:fldCharType="begin" w:fldLock="1"/>
      </w:r>
      <w:r w:rsidR="006C5270">
        <w:rPr>
          <w:rFonts w:ascii="Times New Roman" w:hAnsi="Times New Roman" w:cs="Times New Roman"/>
          <w:bCs/>
          <w:sz w:val="24"/>
          <w:szCs w:val="24"/>
          <w:lang w:val="en-GB"/>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bCs/>
          <w:sz w:val="24"/>
          <w:szCs w:val="24"/>
          <w:lang w:val="en-GB"/>
        </w:rPr>
        <w:fldChar w:fldCharType="separate"/>
      </w:r>
      <w:r w:rsidR="006C5270" w:rsidRPr="006C5270">
        <w:rPr>
          <w:rFonts w:ascii="Times New Roman" w:hAnsi="Times New Roman" w:cs="Times New Roman"/>
          <w:bCs/>
          <w:noProof/>
          <w:sz w:val="24"/>
          <w:szCs w:val="24"/>
          <w:vertAlign w:val="superscript"/>
          <w:lang w:val="en-GB"/>
        </w:rPr>
        <w:t>[12]</w:t>
      </w:r>
      <w:r w:rsidR="00D20E47" w:rsidRPr="00D94F8F">
        <w:rPr>
          <w:rFonts w:ascii="Times New Roman" w:hAnsi="Times New Roman" w:cs="Times New Roman"/>
          <w:bCs/>
          <w:sz w:val="24"/>
          <w:szCs w:val="24"/>
          <w:lang w:val="en-GB"/>
        </w:rPr>
        <w:fldChar w:fldCharType="end"/>
      </w:r>
      <w:r w:rsidRPr="00D94F8F">
        <w:rPr>
          <w:rFonts w:ascii="Times New Roman" w:hAnsi="Times New Roman" w:cs="Times New Roman"/>
          <w:bCs/>
          <w:sz w:val="24"/>
          <w:szCs w:val="24"/>
          <w:lang w:val="en-GB"/>
        </w:rPr>
        <w:t xml:space="preserve"> Regarding the effect of different microbial profiles,</w:t>
      </w:r>
      <w:r w:rsidRPr="00D94F8F">
        <w:rPr>
          <w:rFonts w:ascii="Times New Roman" w:hAnsi="Times New Roman" w:cs="Times New Roman"/>
          <w:bCs/>
          <w:i/>
          <w:sz w:val="24"/>
          <w:szCs w:val="24"/>
          <w:lang w:val="en-GB"/>
        </w:rPr>
        <w:t xml:space="preserve"> </w:t>
      </w:r>
      <w:proofErr w:type="spellStart"/>
      <w:r w:rsidRPr="00D94F8F">
        <w:rPr>
          <w:rFonts w:ascii="Times New Roman" w:hAnsi="Times New Roman" w:cs="Times New Roman"/>
          <w:bCs/>
          <w:i/>
          <w:sz w:val="24"/>
          <w:szCs w:val="24"/>
          <w:lang w:val="en-GB"/>
        </w:rPr>
        <w:t>dHFD</w:t>
      </w:r>
      <w:proofErr w:type="spellEnd"/>
      <w:r w:rsidRPr="00D94F8F">
        <w:rPr>
          <w:rFonts w:ascii="Times New Roman" w:hAnsi="Times New Roman" w:cs="Times New Roman"/>
          <w:bCs/>
          <w:sz w:val="24"/>
          <w:szCs w:val="24"/>
          <w:lang w:val="en-GB"/>
        </w:rPr>
        <w:t xml:space="preserve">+-receivers showed limited bacterial SCFAs production and enhanced endotoxemia and TLR-4 and NLRP3 expression independently of the diet, while in </w:t>
      </w:r>
      <w:proofErr w:type="spellStart"/>
      <w:r w:rsidRPr="00D94F8F">
        <w:rPr>
          <w:rFonts w:ascii="Times New Roman" w:hAnsi="Times New Roman" w:cs="Times New Roman"/>
          <w:bCs/>
          <w:i/>
          <w:sz w:val="24"/>
          <w:szCs w:val="24"/>
          <w:lang w:val="en-GB"/>
        </w:rPr>
        <w:t>dHFD</w:t>
      </w:r>
      <w:proofErr w:type="spellEnd"/>
      <w:r w:rsidRPr="00D94F8F">
        <w:rPr>
          <w:rFonts w:ascii="Times New Roman" w:hAnsi="Times New Roman" w:cs="Times New Roman"/>
          <w:bCs/>
          <w:sz w:val="24"/>
          <w:szCs w:val="24"/>
          <w:lang w:val="en-GB"/>
        </w:rPr>
        <w:t xml:space="preserve">- and </w:t>
      </w:r>
      <w:proofErr w:type="spellStart"/>
      <w:r w:rsidRPr="00D94F8F">
        <w:rPr>
          <w:rFonts w:ascii="Times New Roman" w:hAnsi="Times New Roman" w:cs="Times New Roman"/>
          <w:bCs/>
          <w:i/>
          <w:sz w:val="24"/>
          <w:szCs w:val="24"/>
          <w:lang w:val="en-GB"/>
        </w:rPr>
        <w:t>dHFDQ</w:t>
      </w:r>
      <w:proofErr w:type="spellEnd"/>
      <w:r w:rsidRPr="00D94F8F">
        <w:rPr>
          <w:rFonts w:ascii="Times New Roman" w:hAnsi="Times New Roman" w:cs="Times New Roman"/>
          <w:bCs/>
          <w:sz w:val="24"/>
          <w:szCs w:val="24"/>
          <w:lang w:val="en-GB"/>
        </w:rPr>
        <w:t>-re</w:t>
      </w:r>
      <w:r w:rsidR="008967DC" w:rsidRPr="00D94F8F">
        <w:rPr>
          <w:rFonts w:ascii="Times New Roman" w:hAnsi="Times New Roman" w:cs="Times New Roman"/>
          <w:bCs/>
          <w:sz w:val="24"/>
          <w:szCs w:val="24"/>
          <w:lang w:val="en-GB"/>
        </w:rPr>
        <w:t xml:space="preserve">ceivers these parameters </w:t>
      </w:r>
      <w:r w:rsidR="008967DC" w:rsidRPr="00D94F8F">
        <w:rPr>
          <w:rFonts w:ascii="Times New Roman" w:hAnsi="Times New Roman" w:cs="Times New Roman"/>
          <w:bCs/>
          <w:color w:val="FF0000"/>
          <w:sz w:val="24"/>
          <w:szCs w:val="24"/>
          <w:lang w:val="en-GB"/>
        </w:rPr>
        <w:t>remain</w:t>
      </w:r>
      <w:r w:rsidRPr="00D94F8F">
        <w:rPr>
          <w:rFonts w:ascii="Times New Roman" w:hAnsi="Times New Roman" w:cs="Times New Roman"/>
          <w:bCs/>
          <w:sz w:val="24"/>
          <w:szCs w:val="24"/>
          <w:lang w:val="en-GB"/>
        </w:rPr>
        <w:t xml:space="preserve"> similar to </w:t>
      </w:r>
      <w:proofErr w:type="spellStart"/>
      <w:r w:rsidRPr="00D94F8F">
        <w:rPr>
          <w:rFonts w:ascii="Times New Roman" w:hAnsi="Times New Roman" w:cs="Times New Roman"/>
          <w:bCs/>
          <w:i/>
          <w:sz w:val="24"/>
          <w:szCs w:val="24"/>
          <w:lang w:val="en-GB"/>
        </w:rPr>
        <w:t>dC</w:t>
      </w:r>
      <w:proofErr w:type="spellEnd"/>
      <w:r w:rsidRPr="00D94F8F">
        <w:rPr>
          <w:rFonts w:ascii="Times New Roman" w:hAnsi="Times New Roman" w:cs="Times New Roman"/>
          <w:bCs/>
          <w:sz w:val="24"/>
          <w:szCs w:val="24"/>
          <w:lang w:val="en-GB"/>
        </w:rPr>
        <w:t>-receivers fed with control diet even under HFD feeding.</w:t>
      </w:r>
      <w:r w:rsidRPr="00D94F8F">
        <w:rPr>
          <w:rFonts w:ascii="Times New Roman" w:hAnsi="Times New Roman" w:cs="Times New Roman"/>
          <w:bCs/>
          <w:sz w:val="24"/>
          <w:szCs w:val="24"/>
          <w:lang w:val="en-US"/>
        </w:rPr>
        <w:t xml:space="preserve"> </w:t>
      </w:r>
      <w:r w:rsidRPr="00D94F8F">
        <w:rPr>
          <w:rFonts w:ascii="Times New Roman" w:hAnsi="Times New Roman" w:cs="Times New Roman"/>
          <w:bCs/>
          <w:sz w:val="24"/>
          <w:szCs w:val="24"/>
          <w:lang w:val="en-GB"/>
        </w:rPr>
        <w:t xml:space="preserve">Thus, the protective and predisposing effects of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w:t>
      </w:r>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dHFDQ</w:t>
      </w:r>
      <w:proofErr w:type="spellEnd"/>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dHFD</w:t>
      </w:r>
      <w:proofErr w:type="spellEnd"/>
      <w:r w:rsidRPr="00D94F8F">
        <w:rPr>
          <w:rFonts w:ascii="Times New Roman" w:hAnsi="Times New Roman" w:cs="Times New Roman"/>
          <w:i/>
          <w:sz w:val="24"/>
          <w:szCs w:val="24"/>
        </w:rPr>
        <w:t xml:space="preserve">+ </w:t>
      </w:r>
      <w:proofErr w:type="spellStart"/>
      <w:r w:rsidRPr="00D94F8F">
        <w:rPr>
          <w:rFonts w:ascii="Times New Roman" w:hAnsi="Times New Roman" w:cs="Times New Roman"/>
          <w:sz w:val="24"/>
          <w:szCs w:val="24"/>
        </w:rPr>
        <w:t>d</w:t>
      </w:r>
      <w:r w:rsidR="008967DC" w:rsidRPr="00D94F8F">
        <w:rPr>
          <w:rFonts w:ascii="Times New Roman" w:hAnsi="Times New Roman" w:cs="Times New Roman"/>
          <w:sz w:val="24"/>
          <w:szCs w:val="24"/>
        </w:rPr>
        <w:t>onors</w:t>
      </w:r>
      <w:proofErr w:type="spellEnd"/>
      <w:r w:rsidR="008967DC" w:rsidRPr="00D94F8F">
        <w:rPr>
          <w:rFonts w:ascii="Times New Roman" w:hAnsi="Times New Roman" w:cs="Times New Roman"/>
          <w:sz w:val="24"/>
          <w:szCs w:val="24"/>
        </w:rPr>
        <w:t xml:space="preserve"> </w:t>
      </w:r>
      <w:proofErr w:type="spellStart"/>
      <w:r w:rsidR="008967DC" w:rsidRPr="00D94F8F">
        <w:rPr>
          <w:rFonts w:ascii="Times New Roman" w:hAnsi="Times New Roman" w:cs="Times New Roman"/>
          <w:sz w:val="24"/>
          <w:szCs w:val="24"/>
        </w:rPr>
        <w:t>on</w:t>
      </w:r>
      <w:proofErr w:type="spellEnd"/>
      <w:r w:rsidR="008967DC" w:rsidRPr="00D94F8F">
        <w:rPr>
          <w:rFonts w:ascii="Times New Roman" w:hAnsi="Times New Roman" w:cs="Times New Roman"/>
          <w:sz w:val="24"/>
          <w:szCs w:val="24"/>
        </w:rPr>
        <w:t xml:space="preserve"> NAFLD development </w:t>
      </w:r>
      <w:r w:rsidR="008967DC" w:rsidRPr="00D94F8F">
        <w:rPr>
          <w:rFonts w:ascii="Times New Roman" w:hAnsi="Times New Roman" w:cs="Times New Roman"/>
          <w:color w:val="FF0000"/>
          <w:sz w:val="24"/>
          <w:szCs w:val="24"/>
        </w:rPr>
        <w:t>seem</w:t>
      </w:r>
      <w:r w:rsidRPr="00D94F8F">
        <w:rPr>
          <w:rFonts w:ascii="Times New Roman" w:hAnsi="Times New Roman" w:cs="Times New Roman"/>
          <w:sz w:val="24"/>
          <w:szCs w:val="24"/>
        </w:rPr>
        <w:t xml:space="preserve"> to be mediated by the blockage or activation, respectively, of gut microbiota imbalance-mediated gut-liver axis alteration.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presence</w:t>
      </w:r>
      <w:proofErr w:type="spellEnd"/>
      <w:r w:rsidRPr="00D94F8F">
        <w:rPr>
          <w:rFonts w:ascii="Times New Roman" w:hAnsi="Times New Roman" w:cs="Times New Roman"/>
          <w:sz w:val="24"/>
          <w:szCs w:val="24"/>
        </w:rPr>
        <w:t xml:space="preserve"> in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gut microbiota of recipients fed with HFD could be involved in this divergent response, as suggested by the detection of an inverse relationship between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activation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of</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inflammasome</w:t>
      </w:r>
      <w:proofErr w:type="spellEnd"/>
      <w:r w:rsidRPr="00D94F8F">
        <w:rPr>
          <w:rFonts w:ascii="Times New Roman" w:hAnsi="Times New Roman" w:cs="Times New Roman"/>
          <w:sz w:val="24"/>
          <w:szCs w:val="24"/>
        </w:rPr>
        <w:t xml:space="preserve"> and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relative</w:t>
      </w:r>
      <w:proofErr w:type="spellEnd"/>
      <w:r w:rsidRPr="00D94F8F">
        <w:rPr>
          <w:rFonts w:ascii="Times New Roman" w:hAnsi="Times New Roman" w:cs="Times New Roman"/>
          <w:sz w:val="24"/>
          <w:szCs w:val="24"/>
        </w:rPr>
        <w:t xml:space="preserve"> abundance. This finding was accompanied by the existence of a positive </w:t>
      </w:r>
      <w:proofErr w:type="spellStart"/>
      <w:r w:rsidRPr="00D94F8F">
        <w:rPr>
          <w:rFonts w:ascii="Times New Roman" w:hAnsi="Times New Roman" w:cs="Times New Roman"/>
          <w:sz w:val="24"/>
          <w:szCs w:val="24"/>
        </w:rPr>
        <w:t>correlation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between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i/>
          <w:sz w:val="24"/>
          <w:szCs w:val="24"/>
        </w:rPr>
        <w:t xml:space="preserve"> </w:t>
      </w:r>
      <w:proofErr w:type="spellStart"/>
      <w:r w:rsidRPr="00D94F8F">
        <w:rPr>
          <w:rFonts w:ascii="Times New Roman" w:hAnsi="Times New Roman" w:cs="Times New Roman"/>
          <w:sz w:val="24"/>
          <w:szCs w:val="24"/>
        </w:rPr>
        <w:t>spp</w:t>
      </w:r>
      <w:proofErr w:type="spellEnd"/>
      <w:r w:rsidRPr="00D94F8F">
        <w:rPr>
          <w:rFonts w:ascii="Times New Roman" w:hAnsi="Times New Roman" w:cs="Times New Roman"/>
          <w:sz w:val="24"/>
          <w:szCs w:val="24"/>
        </w:rPr>
        <w:t xml:space="preserve">. detection and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capacity</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of</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caecal</w:t>
      </w:r>
      <w:proofErr w:type="spellEnd"/>
      <w:r w:rsidRPr="00D94F8F">
        <w:rPr>
          <w:rFonts w:ascii="Times New Roman" w:hAnsi="Times New Roman" w:cs="Times New Roman"/>
          <w:sz w:val="24"/>
          <w:szCs w:val="24"/>
        </w:rPr>
        <w:t xml:space="preserve"> microbiota </w:t>
      </w:r>
      <w:proofErr w:type="spellStart"/>
      <w:r w:rsidRPr="00D94F8F">
        <w:rPr>
          <w:rFonts w:ascii="Times New Roman" w:hAnsi="Times New Roman" w:cs="Times New Roman"/>
          <w:sz w:val="24"/>
          <w:szCs w:val="24"/>
        </w:rPr>
        <w:t>to</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generate</w:t>
      </w:r>
      <w:proofErr w:type="spellEnd"/>
      <w:r w:rsidRPr="00D94F8F">
        <w:rPr>
          <w:rFonts w:ascii="Times New Roman" w:hAnsi="Times New Roman" w:cs="Times New Roman"/>
          <w:sz w:val="24"/>
          <w:szCs w:val="24"/>
        </w:rPr>
        <w:t xml:space="preserve"> butyrate in HFD-fed receiver groups</w:t>
      </w:r>
      <w:r w:rsidR="00E57EAF" w:rsidRPr="00D94F8F">
        <w:rPr>
          <w:rFonts w:ascii="Times New Roman" w:hAnsi="Times New Roman" w:cs="Times New Roman"/>
          <w:sz w:val="24"/>
          <w:szCs w:val="24"/>
        </w:rPr>
        <w:t xml:space="preserve">, </w:t>
      </w:r>
      <w:r w:rsidR="00E57EAF" w:rsidRPr="00D94F8F">
        <w:rPr>
          <w:rFonts w:ascii="Times New Roman" w:hAnsi="Times New Roman" w:cs="Times New Roman"/>
          <w:color w:val="FF0000"/>
          <w:sz w:val="24"/>
          <w:szCs w:val="24"/>
        </w:rPr>
        <w:t xml:space="preserve">supporting a proposed mechanism </w:t>
      </w:r>
      <w:proofErr w:type="spellStart"/>
      <w:r w:rsidR="00E57EAF" w:rsidRPr="00D94F8F">
        <w:rPr>
          <w:rFonts w:ascii="Times New Roman" w:hAnsi="Times New Roman" w:cs="Times New Roman"/>
          <w:color w:val="FF0000"/>
          <w:sz w:val="24"/>
          <w:szCs w:val="24"/>
        </w:rPr>
        <w:t>of</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color w:val="FF0000"/>
          <w:sz w:val="24"/>
          <w:szCs w:val="24"/>
        </w:rPr>
        <w:t>action</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color w:val="FF0000"/>
          <w:sz w:val="24"/>
          <w:szCs w:val="24"/>
        </w:rPr>
        <w:t>for</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i/>
          <w:color w:val="FF0000"/>
          <w:sz w:val="24"/>
          <w:szCs w:val="24"/>
        </w:rPr>
        <w:t>Akkermansia</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color w:val="FF0000"/>
          <w:sz w:val="24"/>
          <w:szCs w:val="24"/>
        </w:rPr>
        <w:t>that</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color w:val="FF0000"/>
          <w:sz w:val="24"/>
          <w:szCs w:val="24"/>
        </w:rPr>
        <w:t>involves</w:t>
      </w:r>
      <w:proofErr w:type="spellEnd"/>
      <w:r w:rsidR="00E57EAF" w:rsidRPr="00D94F8F">
        <w:rPr>
          <w:rFonts w:ascii="Times New Roman" w:hAnsi="Times New Roman" w:cs="Times New Roman"/>
          <w:color w:val="FF0000"/>
          <w:sz w:val="24"/>
          <w:szCs w:val="24"/>
        </w:rPr>
        <w:t xml:space="preserve"> </w:t>
      </w:r>
      <w:proofErr w:type="spellStart"/>
      <w:r w:rsidR="00E57EAF" w:rsidRPr="00D94F8F">
        <w:rPr>
          <w:rFonts w:ascii="Times New Roman" w:hAnsi="Times New Roman" w:cs="Times New Roman"/>
          <w:color w:val="FF0000"/>
          <w:sz w:val="24"/>
          <w:szCs w:val="24"/>
        </w:rPr>
        <w:t>modulation</w:t>
      </w:r>
      <w:proofErr w:type="spellEnd"/>
      <w:r w:rsidR="00E57EAF" w:rsidRPr="00D94F8F">
        <w:rPr>
          <w:rFonts w:ascii="Times New Roman" w:hAnsi="Times New Roman" w:cs="Times New Roman"/>
          <w:color w:val="FF0000"/>
          <w:sz w:val="24"/>
          <w:szCs w:val="24"/>
        </w:rPr>
        <w:t xml:space="preserve"> of lipid metabolism genes through propionate and butyrate production</w:t>
      </w:r>
      <w:r w:rsidR="001F7ECB">
        <w:rPr>
          <w:rFonts w:ascii="Times New Roman" w:hAnsi="Times New Roman" w:cs="Times New Roman"/>
          <w:color w:val="FF0000"/>
          <w:sz w:val="24"/>
          <w:szCs w:val="24"/>
        </w:rPr>
        <w:t>.</w:t>
      </w:r>
      <w:r w:rsidR="00D20E47" w:rsidRPr="00D94F8F">
        <w:rPr>
          <w:rFonts w:ascii="Times New Roman" w:hAnsi="Times New Roman" w:cs="Times New Roman"/>
          <w:color w:val="FF0000"/>
          <w:sz w:val="24"/>
          <w:szCs w:val="24"/>
        </w:rPr>
        <w:fldChar w:fldCharType="begin" w:fldLock="1"/>
      </w:r>
      <w:r w:rsidR="00DB1DD3">
        <w:rPr>
          <w:rFonts w:ascii="Times New Roman" w:hAnsi="Times New Roman" w:cs="Times New Roman"/>
          <w:color w:val="FF0000"/>
          <w:sz w:val="24"/>
          <w:szCs w:val="24"/>
        </w:rPr>
        <w:instrText>ADDIN CSL_CITATION {"citationItems":[{"id":"ITEM-1","itemData":{"DOI":"10.1007/s13679-015-0172-9","ISSN":"2162-4968","PMID":"26343880","abstract":"Trillions of microorganisms inhabit the human body, strongly colonizing the gastro-intestinal tract and outnumbering our own cells. High-throughput sequencing techniques and new bioinformatic tools have enabled scientists to extend our knowledge on the relationship between the gut microbiota and host's physiology. Disruption of the ecological equilibrium in the gut (i.e., dysbiosis) has been associated with several pathological processes, including obesity and its related comorbidities, with diet being a strong determinant of gut microbial balance. In this review, we discuss the potential prebiotic effect of polyphenol-rich foods and extracts and how they can reshape the gut microbiota, emphasizing the novel role of the mucin-degrading bacterium Akkermansia muciniphila in their metabolic benefits.","author":[{"dropping-particle":"","family":"Anhê","given":"Fernando F.","non-dropping-particle":"","parse-names":false,"suffix":""},{"dropping-particle":"V.","family":"Varin","given":"Thibault","non-dropping-particle":"","parse-names":false,"suffix":""},{"dropping-particle":"","family":"Barz","given":"Mélanie","non-dropping-particle":"Le","parse-names":false,"suffix":""},{"dropping-particle":"","family":"Desjardins","given":"Yves","non-dropping-particle":"","parse-names":false,"suffix":""},{"dropping-particle":"","family":"Levy","given":"Emile","non-dropping-particle":"","parse-names":false,"suffix":""},{"dropping-particle":"","family":"Roy","given":"Denis","non-dropping-particle":"","parse-names":false,"suffix":""},{"dropping-particle":"","family":"Marette","given":"André","non-dropping-particle":"","parse-names":false,"suffix":""}],"container-title":"Current Obesity Reports","id":"ITEM-1","issue":"4","issued":{"date-parts":[["2015","12","7"]]},"page":"389-400","title":"Gut Microbiota Dysbiosis in Obesity-Linked Metabolic Diseases and Prebiotic Potential of Polyphenol-Rich Extracts","type":"article-journal","volume":"4"},"uris":["http://www.mendeley.com/documents/?uuid=7f658012-019e-3391-9193-5adce7d11655"]}],"mendeley":{"formattedCitation":"&lt;sup&gt;[45]&lt;/sup&gt;","plainTextFormattedCitation":"[45]","previouslyFormattedCitation":"&lt;sup&gt;[44]&lt;/sup&gt;"},"properties":{"noteIndex":0},"schema":"https://github.com/citation-style-language/schema/raw/master/csl-citation.json"}</w:instrText>
      </w:r>
      <w:r w:rsidR="00D20E47" w:rsidRPr="00D94F8F">
        <w:rPr>
          <w:rFonts w:ascii="Times New Roman" w:hAnsi="Times New Roman" w:cs="Times New Roman"/>
          <w:color w:val="FF0000"/>
          <w:sz w:val="24"/>
          <w:szCs w:val="24"/>
        </w:rPr>
        <w:fldChar w:fldCharType="separate"/>
      </w:r>
      <w:r w:rsidR="00DB1DD3" w:rsidRPr="00DB1DD3">
        <w:rPr>
          <w:rFonts w:ascii="Times New Roman" w:hAnsi="Times New Roman" w:cs="Times New Roman"/>
          <w:noProof/>
          <w:color w:val="FF0000"/>
          <w:sz w:val="24"/>
          <w:szCs w:val="24"/>
          <w:vertAlign w:val="superscript"/>
        </w:rPr>
        <w:t>[45]</w:t>
      </w:r>
      <w:r w:rsidR="00D20E47" w:rsidRPr="00D94F8F">
        <w:rPr>
          <w:rFonts w:ascii="Times New Roman" w:hAnsi="Times New Roman" w:cs="Times New Roman"/>
          <w:color w:val="FF0000"/>
          <w:sz w:val="24"/>
          <w:szCs w:val="24"/>
        </w:rPr>
        <w:fldChar w:fldCharType="end"/>
      </w:r>
      <w:r w:rsidRPr="00D94F8F">
        <w:rPr>
          <w:rFonts w:ascii="Times New Roman" w:hAnsi="Times New Roman" w:cs="Times New Roman"/>
          <w:sz w:val="24"/>
          <w:szCs w:val="24"/>
        </w:rPr>
        <w:t xml:space="preserve"> It has been shown that the administration of HFD and </w:t>
      </w:r>
      <w:r w:rsidRPr="00D94F8F">
        <w:rPr>
          <w:rFonts w:ascii="Times New Roman" w:hAnsi="Times New Roman" w:cs="Times New Roman"/>
          <w:i/>
          <w:sz w:val="24"/>
          <w:szCs w:val="24"/>
        </w:rPr>
        <w:t xml:space="preserve">A. </w:t>
      </w:r>
      <w:proofErr w:type="spellStart"/>
      <w:r w:rsidRPr="00D94F8F">
        <w:rPr>
          <w:rFonts w:ascii="Times New Roman" w:hAnsi="Times New Roman" w:cs="Times New Roman"/>
          <w:i/>
          <w:sz w:val="24"/>
          <w:szCs w:val="24"/>
        </w:rPr>
        <w:t>muciniphila</w:t>
      </w:r>
      <w:proofErr w:type="spellEnd"/>
      <w:r w:rsidRPr="00D94F8F">
        <w:rPr>
          <w:rFonts w:ascii="Times New Roman" w:hAnsi="Times New Roman" w:cs="Times New Roman"/>
          <w:sz w:val="24"/>
          <w:szCs w:val="24"/>
        </w:rPr>
        <w:t xml:space="preserve"> at </w:t>
      </w:r>
      <w:proofErr w:type="spellStart"/>
      <w:r w:rsidRPr="00D94F8F">
        <w:rPr>
          <w:rFonts w:ascii="Times New Roman" w:hAnsi="Times New Roman" w:cs="Times New Roman"/>
          <w:sz w:val="24"/>
          <w:szCs w:val="24"/>
        </w:rPr>
        <w:t>the</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same</w:t>
      </w:r>
      <w:proofErr w:type="spellEnd"/>
      <w:r w:rsidRPr="00D94F8F">
        <w:rPr>
          <w:rFonts w:ascii="Times New Roman" w:hAnsi="Times New Roman" w:cs="Times New Roman"/>
          <w:sz w:val="24"/>
          <w:szCs w:val="24"/>
        </w:rPr>
        <w:t xml:space="preserve"> time could moderate the impact of </w:t>
      </w:r>
      <w:proofErr w:type="spellStart"/>
      <w:r w:rsidRPr="00D94F8F">
        <w:rPr>
          <w:rFonts w:ascii="Times New Roman" w:hAnsi="Times New Roman" w:cs="Times New Roman"/>
          <w:sz w:val="24"/>
          <w:szCs w:val="24"/>
        </w:rPr>
        <w:t>diet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on</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metabolic</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endotoxemia</w:t>
      </w:r>
      <w:proofErr w:type="spellEnd"/>
      <w:r w:rsidRPr="00D94F8F">
        <w:rPr>
          <w:rFonts w:ascii="Times New Roman" w:hAnsi="Times New Roman" w:cs="Times New Roman"/>
          <w:sz w:val="24"/>
          <w:szCs w:val="24"/>
        </w:rPr>
        <w:t xml:space="preserve"> and </w:t>
      </w:r>
      <w:proofErr w:type="spellStart"/>
      <w:r w:rsidRPr="00D94F8F">
        <w:rPr>
          <w:rFonts w:ascii="Times New Roman" w:hAnsi="Times New Roman" w:cs="Times New Roman"/>
          <w:sz w:val="24"/>
          <w:szCs w:val="24"/>
        </w:rPr>
        <w:t>gut</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barrier</w:t>
      </w:r>
      <w:proofErr w:type="spellEnd"/>
      <w:r w:rsidRPr="00D94F8F">
        <w:rPr>
          <w:rFonts w:ascii="Times New Roman" w:hAnsi="Times New Roman" w:cs="Times New Roman"/>
          <w:sz w:val="24"/>
          <w:szCs w:val="24"/>
        </w:rPr>
        <w:t xml:space="preserve"> impairment by regul</w:t>
      </w:r>
      <w:r w:rsidR="001F7ECB">
        <w:rPr>
          <w:rFonts w:ascii="Times New Roman" w:hAnsi="Times New Roman" w:cs="Times New Roman"/>
          <w:sz w:val="24"/>
          <w:szCs w:val="24"/>
        </w:rPr>
        <w:t>ating host-microbe interactions.</w:t>
      </w:r>
      <w:r w:rsidR="00D20E47" w:rsidRPr="00D94F8F">
        <w:rPr>
          <w:rFonts w:ascii="Times New Roman" w:hAnsi="Times New Roman" w:cs="Times New Roman"/>
          <w:sz w:val="24"/>
          <w:szCs w:val="24"/>
        </w:rPr>
        <w:fldChar w:fldCharType="begin" w:fldLock="1"/>
      </w:r>
      <w:r w:rsidR="00DB1DD3">
        <w:rPr>
          <w:rFonts w:ascii="Times New Roman" w:hAnsi="Times New Roman" w:cs="Times New Roman"/>
          <w:sz w:val="24"/>
          <w:szCs w:val="24"/>
        </w:rPr>
        <w:instrText>ADDIN CSL_CITATION {"citationItems":[{"id":"ITEM-1","itemData":{"DOI":"10.1073/pnas.1219451110","ISBN":"1091-6490 (Electronic)\\r0027-8424 (Linking)","ISSN":"0027-8424","PMID":"23671105","abstract":"Obesity and type 2 diabetes are characterized by altered gut microbiota, inflammation, and gut barrier disruption. Microbial composition and the mechanisms of interaction with the host that affect gut barrier function during obesity and type 2 diabetes have not been elucidated. We recently isolated Akkermansia muciniphila, which is a mucin-degrading bacterium that resides in the mucus layer. The presence of this bacterium inversely correlates with body weight in rodents and humans. However, the precise physiological roles played by this bacterium during obesity and metabolic disorders are unknown. This study demonstrated that the abundance of A. muciniphila decreased in obese and type 2 diabetic mice. We also observed that prebiotic feeding normalized A. muciniphila abundance, which correlated with an improved metabolic profile. In addition, we demonstrated that A. muciniphila treatment reversed high-fat diet-induced metabolic disorders, including fat-mass gain, metabolic endotoxemia, adipose tissue inflammation, and insulin resistance. A. muciniphila administration increased the intestinal levels of endocannabinoids that control inflammation, the gut barrier, and gut peptide secretion. Finally, we demonstrated that all these effects required viable A. muciniphila because treatment with heat-killed cells did not improve the metabolic profile or the mucus layer thickness. In summary, this study provides substantial insight into the intricate mechanisms of bacterial (i.e., A. muciniphila) regulation of the cross-talk between the host and gut microbiota. These results also provide a rationale for the development of a treatment that uses this human mucus colonizer for the prevention or treatment of obesity and its associated metabolic disorders.","author":[{"dropping-particle":"","family":"Everard","given":"Amandine","non-dropping-particle":"","parse-names":false,"suffix":""},{"dropping-particle":"","family":"Belzer","given":"Clara","non-dropping-particle":"","parse-names":false,"suffix":""},{"dropping-particle":"","family":"Geurts","given":"Lucie","non-dropping-particle":"","parse-names":false,"suffix":""},{"dropping-particle":"","family":"Ouwerkerk","given":"Janneke P","non-dropping-particle":"","parse-names":false,"suffix":""},{"dropping-particle":"","family":"Druart","given":"Céline","non-dropping-particle":"","parse-names":false,"suffix":""},{"dropping-particle":"","family":"Bindels","given":"Laure B","non-dropping-particle":"","parse-names":false,"suffix":""},{"dropping-particle":"","family":"Guiot","given":"Yves","non-dropping-particle":"","parse-names":false,"suffix":""},{"dropping-particle":"","family":"Derrien","given":"Muriel","non-dropping-particle":"","parse-names":false,"suffix":""},{"dropping-particle":"","family":"Muccioli","given":"Giulio G","non-dropping-particle":"","parse-names":false,"suffix":""},{"dropping-particle":"","family":"Delzenne","given":"Nathalie M","non-dropping-particle":"","parse-names":false,"suffix":""},{"dropping-particle":"","family":"Vos","given":"Willem M","non-dropping-particle":"de","parse-names":false,"suffix":""},{"dropping-particle":"","family":"Cani","given":"Patrice D","non-dropping-particle":"","parse-names":false,"suffix":""}],"container-title":"Proceedings of the National Academy of Sciences","id":"ITEM-1","issue":"22","issued":{"date-parts":[["2013","5","28"]]},"page":"9066-9071","publisher":"National Academy of Sciences","title":"Cross-talk between Akkermansia muciniphila and intestinal epithelium controls diet-induced obesity","type":"article-journal","volume":"110"},"uris":["http://www.mendeley.com/documents/?uuid=5f8adc7c-4022-3be1-8d3c-3b8a9379d29d"]},{"id":"ITEM-2","itemData":{"DOI":"10.3748/wjg.v20.i23.7381","ISBN":"1007-9327","ISSN":"22192840","PMID":"24966608","abstract":"Emerging data have shown a close association between compositional changes in gut microbiota and the development of nonalcoholic fatty liver disease (NAFLD). The change in gut microbiota may alter nutritional absorption and storage. In addition, gut microbiota are a source of Toll-like receptor (TLR) ligands, and their compositional change can also increase the amount of TLR ligands delivered to the liver. TLR ligands can stimulate liver cells to produce proinflammatory cytokines. Therefore, the gut-liver axis has attracted much interest, particularly regarding the pathogenesis of NAFLD. The abundance of the major gut microbiota, including Firmicutes and Bacteroidetes, has been considered a potential underlying mechanism of obesity and NAFLD, but the role of these microbiota in NAFLD remains unknown. Several reports have demonstrated that certain gut microbiota are associated with the development of obesity and NAFLD. For instance, a decrease in Akkermansia muciniphila causes a thinner intestinal mucus layer and promotes gut permeability, which allows the leakage of bacterial components. Interventions to increase Akkermansia muciniphila improve the metabolic parameters in obesity and NAFLD. In children, the levels of Escherichia were significantly increased in nonalcoholic steatohepatitis (NASH) compared with those in obese control. Escherichia can produce ethanol, which promotes gut permeability. Thus, normalization of gut microbiota using probiotics or prebiotics is a promising treatment option for NAFLD. In addition, TLR signaling in the liver is activated, and its downstream molecules, such as proinflammatory cytokines, are increased in NAFLD. To data, TLR2, TLR4, TLR5, and TLR9 have been shown to be associated with the pathogenesis of NAFLD. Therefore, gut microbiota and TLRs are targets for NAFLD treatment.","author":[{"dropping-particle":"","family":"Miura","given":"Kouichi","non-dropping-particle":"","parse-names":false,"suffix":""},{"dropping-particle":"","family":"Ohnishi","given":"Hirohide","non-dropping-particle":"","parse-names":false,"suffix":""}],"container-title":"World Journal of Gastroenterology","id":"ITEM-2","issue":"23","issued":{"date-parts":[["2014","6","21"]]},"page":"7381-7391","title":"Role of gut microbiota and Toll-like receptors in nonalcoholic fatty liver disease","type":"article-journal","volume":"20"},"uris":["http://www.mendeley.com/documents/?uuid=24b2fabb-0a68-4dcb-a1c0-529934e5b974"]}],"mendeley":{"formattedCitation":"&lt;sup&gt;[31, 34]&lt;/sup&gt;","plainTextFormattedCitation":"[31, 34]","previouslyFormattedCitation":"&lt;sup&gt;[30, 33]&lt;/sup&gt;"},"properties":{"noteIndex":0},"schema":"https://github.com/citation-style-language/schema/raw/master/csl-citation.json"}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DB1DD3" w:rsidRPr="00DB1DD3">
        <w:rPr>
          <w:rFonts w:ascii="Times New Roman" w:hAnsi="Times New Roman" w:cs="Times New Roman"/>
          <w:noProof/>
          <w:sz w:val="24"/>
          <w:szCs w:val="24"/>
          <w:vertAlign w:val="superscript"/>
        </w:rPr>
        <w:t>[31, 34]</w:t>
      </w:r>
      <w:r w:rsidR="00D20E47" w:rsidRPr="00D94F8F">
        <w:rPr>
          <w:rFonts w:ascii="Times New Roman" w:hAnsi="Times New Roman" w:cs="Times New Roman"/>
          <w:sz w:val="24"/>
          <w:szCs w:val="24"/>
        </w:rPr>
        <w:fldChar w:fldCharType="end"/>
      </w:r>
      <w:r w:rsidRPr="00D94F8F">
        <w:rPr>
          <w:rFonts w:ascii="Times New Roman" w:hAnsi="Times New Roman" w:cs="Times New Roman"/>
          <w:sz w:val="24"/>
          <w:szCs w:val="24"/>
        </w:rPr>
        <w:t xml:space="preserve"> </w:t>
      </w:r>
      <w:r w:rsidRPr="00D94F8F">
        <w:rPr>
          <w:rFonts w:ascii="Times New Roman" w:hAnsi="Times New Roman" w:cs="Times New Roman"/>
          <w:sz w:val="24"/>
          <w:szCs w:val="24"/>
        </w:rPr>
        <w:lastRenderedPageBreak/>
        <w:t xml:space="preserve">In </w:t>
      </w:r>
      <w:proofErr w:type="spellStart"/>
      <w:r w:rsidRPr="00D94F8F">
        <w:rPr>
          <w:rFonts w:ascii="Times New Roman" w:hAnsi="Times New Roman" w:cs="Times New Roman"/>
          <w:sz w:val="24"/>
          <w:szCs w:val="24"/>
        </w:rPr>
        <w:t>this</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regard</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sz w:val="24"/>
          <w:szCs w:val="24"/>
        </w:rPr>
        <w:t>increased</w:t>
      </w:r>
      <w:proofErr w:type="spellEnd"/>
      <w:r w:rsidRPr="00D94F8F">
        <w:rPr>
          <w:rFonts w:ascii="Times New Roman" w:hAnsi="Times New Roman" w:cs="Times New Roman"/>
          <w:sz w:val="24"/>
          <w:szCs w:val="24"/>
        </w:rPr>
        <w:t xml:space="preserve"> </w:t>
      </w:r>
      <w:proofErr w:type="spellStart"/>
      <w:r w:rsidRPr="00D94F8F">
        <w:rPr>
          <w:rFonts w:ascii="Times New Roman" w:hAnsi="Times New Roman" w:cs="Times New Roman"/>
          <w:i/>
          <w:sz w:val="24"/>
          <w:szCs w:val="24"/>
        </w:rPr>
        <w:t>Akkermansia</w:t>
      </w:r>
      <w:proofErr w:type="spellEnd"/>
      <w:r w:rsidRPr="00D94F8F">
        <w:rPr>
          <w:rFonts w:ascii="Times New Roman" w:hAnsi="Times New Roman" w:cs="Times New Roman"/>
          <w:i/>
          <w:sz w:val="24"/>
          <w:szCs w:val="24"/>
        </w:rPr>
        <w:t xml:space="preserve"> </w:t>
      </w:r>
      <w:proofErr w:type="spellStart"/>
      <w:r w:rsidRPr="00D94F8F">
        <w:rPr>
          <w:rFonts w:ascii="Times New Roman" w:hAnsi="Times New Roman" w:cs="Times New Roman"/>
          <w:sz w:val="24"/>
          <w:szCs w:val="24"/>
        </w:rPr>
        <w:t>spp</w:t>
      </w:r>
      <w:proofErr w:type="spellEnd"/>
      <w:r w:rsidRPr="00D94F8F">
        <w:rPr>
          <w:rFonts w:ascii="Times New Roman" w:hAnsi="Times New Roman" w:cs="Times New Roman"/>
          <w:sz w:val="24"/>
          <w:szCs w:val="24"/>
        </w:rPr>
        <w:t xml:space="preserve">. relative abundance in HFD-fed receivers could exert a protective effect in a mechanism involving the improvement of intestinal bacterial imbalance and barrier integrity, as </w:t>
      </w:r>
      <w:r w:rsidR="00381DBD" w:rsidRPr="00D94F8F">
        <w:rPr>
          <w:rFonts w:ascii="Times New Roman" w:hAnsi="Times New Roman" w:cs="Times New Roman"/>
          <w:sz w:val="24"/>
          <w:szCs w:val="24"/>
        </w:rPr>
        <w:t xml:space="preserve">previously </w:t>
      </w:r>
      <w:r w:rsidR="00086E3D" w:rsidRPr="00D94F8F">
        <w:rPr>
          <w:rFonts w:ascii="Times New Roman" w:hAnsi="Times New Roman" w:cs="Times New Roman"/>
          <w:sz w:val="24"/>
          <w:szCs w:val="24"/>
        </w:rPr>
        <w:t>proposed</w:t>
      </w:r>
      <w:r w:rsidR="001F7ECB">
        <w:rPr>
          <w:rFonts w:ascii="Times New Roman" w:hAnsi="Times New Roman" w:cs="Times New Roman"/>
          <w:sz w:val="24"/>
          <w:szCs w:val="24"/>
        </w:rPr>
        <w:t>,</w:t>
      </w:r>
      <w:r w:rsidR="00D20E47" w:rsidRPr="00D94F8F">
        <w:rPr>
          <w:rFonts w:ascii="Times New Roman" w:hAnsi="Times New Roman" w:cs="Times New Roman"/>
          <w:sz w:val="24"/>
          <w:szCs w:val="24"/>
        </w:rPr>
        <w:fldChar w:fldCharType="begin" w:fldLock="1"/>
      </w:r>
      <w:r w:rsidR="00DB1DD3">
        <w:rPr>
          <w:rFonts w:ascii="Times New Roman" w:hAnsi="Times New Roman" w:cs="Times New Roman"/>
          <w:sz w:val="24"/>
          <w:szCs w:val="24"/>
        </w:rPr>
        <w:instrText>ADDIN CSL_CITATION {"citationItems":[{"id":"ITEM-1","itemData":{"DOI":"10.2337/db14-1916","ISBN":"1939-327X; 0012-1797","ISSN":"1939327X","PMID":"25845659","abstract":"Dietary polyphenols protect against metabolic syndrome, despite limited absorption and digestion, raising questions about their mechanism of action. We hypothesized that one mechanism may involve the gut microbiota. To test this hypothesis, C57BL/6J mice were fed a high fat diet (HFD) containing 1% Concord grape polyphenols (GP). Relative to vehicle controls, GP attenuated several effects of HFD feeding, including weight gain, adiposity, serum inflammatory markers (TNFα, IL-6, LPS), and glucose intolerance. GP lowered intestinal expression of inflammatory markers (TNFα, IL-6, iNOS) and a gene for glucose absorption (Glut2). GP increased intestinal expression of genes involved in barrier function (occludin) and limiting triglyceride storage (Fiaf). GP also increased intestinal gene expression of proglucagon, a precursor of proteins that promote insulin production and gut barrier integrity. 16S rRNA gene sequencing and quantitative PCR of cecal and fecal samples demonstrated that GP dramatically increased the growth of Akkermansia muciniphila and decreased the proportion of Firmicutes to Bacteroidetes, consistent with prior reports that similar changes in microbial community structure can protect from diet-induced obesity and metabolic disease. These data suggest that GP act in the intestine to modify gut microbial community structure, resulting in lower intestinal and systemic inflammation and improved metabolic outcomes. The gut microbiota may thus provide the missing link in the mechanism of action of poorly absorbed dietary polyphenols.","author":[{"dropping-particle":"","family":"Roopchand","given":"Diana E.","non-dropping-particle":"","parse-names":false,"suffix":""},{"dropping-particle":"","family":"Carmody","given":"Rachel N.","non-dropping-particle":"","parse-names":false,"suffix":""},{"dropping-particle":"","family":"Kuhn","given":"Peter","non-dropping-particle":"","parse-names":false,"suffix":""},{"dropping-particle":"","family":"Moskal","given":"Kristin","non-dropping-particle":"","parse-names":false,"suffix":""},{"dropping-particle":"","family":"Rojas-Silva","given":"Patricio","non-dropping-particle":"","parse-names":false,"suffix":""},{"dropping-particle":"","family":"Turnbaugh","given":"Peter J.","non-dropping-particle":"","parse-names":false,"suffix":""},{"dropping-particle":"","family":"Raskin","given":"Ilya","non-dropping-particle":"","parse-names":false,"suffix":""}],"container-title":"Diabetes","id":"ITEM-1","issue":"8","issued":{"date-parts":[["2015"]]},"page":"2847-2858","title":"Dietary polyphenols promote growth of the gut bacterium akkermansia muciniphila and attenuate high-fat diet-induced metabolic syndrome","type":"article-journal","volume":"64"},"uris":["http://www.mendeley.com/documents/?uuid=c618be99-f9f0-4087-9e80-5543392e5c80"]},{"id":"ITEM-2","itemData":{"DOI":"10.1038/srep28990","ISSN":"20452322","PMID":"27350069","abstract":"Prolonged high fat diets (HFD) induce low-grade chronic intestinal inflammation in mice, and diets high in saturated fat are a risk factor for the development of human inflammatory bowel diseases. We hypothesized that HFD-induced endoplasmic reticulum (ER)/oxidative stress occur in intestinal secretory goblet cells, triggering inflammatory signaling and reducing synthesis/secretion of proteins that form the protective mucus barrier. In cultured intestinal cells non-esterified long-chain saturated fatty acids directly increased oxidative/ER stress leading to protein misfolding. A prolonged HFD elevated the intestinal inflammatory cytokine signature, alongside compromised mucosal barrier integrity with a decrease in goblet cell differentiation and Muc2, a loss in the tight junction protein, claudin-1 and increased serum endotoxin levels. In Winnie mice, that develop spontaneous colitis, HFD-feeding increased ER stress, further compromised the mucosal barrier and increased the severity of colitis. In obese mice IL-22 reduced ER/oxidative stress and improved the integrity of the mucosal barrier, and reversed microbial changes associated with obesity with an increase in Akkermansia muciniphila. Consistent with epidemiological studies, our experiments suggest that HFDs are likely to impair intestinal barrier function, particularly in early life, which partially involves direct effects of free-fatty acids on intestinal cells, and this can be reversed by IL-22 therapy.","author":[{"dropping-particle":"","family":"Gulhane","given":"Max","non-dropping-particle":"","parse-names":false,"suffix":""},{"dropping-particle":"","family":"Murray","given":"Lydia","non-dropping-particle":"","parse-names":false,"suffix":""},{"dropping-particle":"","family":"Lourie","given":"Rohan","non-dropping-particle":"","parse-names":false,"suffix":""},{"dropping-particle":"","family":"Tong","given":"Hui","non-dropping-particle":"","parse-names":false,"suffix":""},{"dropping-particle":"","family":"Sheng","given":"Yong H.","non-dropping-particle":"","parse-names":false,"suffix":""},{"dropping-particle":"","family":"Wang","given":"Ran","non-dropping-particle":"","parse-names":false,"suffix":""},{"dropping-particle":"","family":"Kang","given":"Alicia","non-dropping-particle":"","parse-names":false,"suffix":""},{"dropping-particle":"","family":"Schreiber","given":"Veronika","non-dropping-particle":"","parse-names":false,"suffix":""},{"dropping-particle":"","family":"Wong","given":"Kuan Yau","non-dropping-particle":"","parse-names":false,"suffix":""},{"dropping-particle":"","family":"Magor","given":"Graham","non-dropping-particle":"","parse-names":false,"suffix":""},{"dropping-particle":"","family":"Denman","given":"Stuart","non-dropping-particle":"","parse-names":false,"suffix":""},{"dropping-particle":"","family":"Begun","given":"Jakob","non-dropping-particle":"","parse-names":false,"suffix":""},{"dropping-particle":"","family":"Florin","given":"Timothy H.","non-dropping-particle":"","parse-names":false,"suffix":""},{"dropping-particle":"","family":"Perkins","given":"Andrew","non-dropping-particle":"","parse-names":false,"suffix":""},{"dropping-particle":"","family":"Cuív","given":"Páraic","non-dropping-particle":"","parse-names":false,"suffix":""},{"dropping-particle":"","family":"McGuckin","given":"Michael A.","non-dropping-particle":"","parse-names":false,"suffix":""},{"dropping-particle":"","family":"Hasnain","given":"Sumaira Z.","non-dropping-particle":"","parse-names":false,"suffix":""}],"container-title":"Scientific Reports","id":"ITEM-2","issue":"1","issued":{"date-parts":[["2016","9","28"]]},"page":"28990","title":"High fat diets induce colonic epithelial cell stress and inflammation that is reversed by IL-22","type":"article-journal","volume":"6"},"uris":["http://www.mendeley.com/documents/?uuid=5b576bb0-8ace-39aa-9374-5f79c734c0c1"]},{"id":"ITEM-3","itemData":{"DOI":"10.1038/ijo.2017.149","ISSN":"0307-0565","PMID":"28630461","abstract":"BACKGROUND Obesity is associated with gut microbiota dysbiosis, disrupted intestinal barrier and chronic inflammation. Given the high and increasing prevalence of obesity worldwide, anti-obesity treatments that are safe, effective and widely available would be beneficial. We examined whether the medicinal mushroom Antrodia cinnamomea may reduce obesity in mice fed with a high-fat diet (HFD). METHODS Male C57BL/6J mice were fed a HFD for eight weeks to induce obesity and chronic inflammation. The mice were treated with a water extract of A. cinnamomea (WEAC), and body weight, fat accumulation, inflammatory markers, insulin sensitivity and the gut microbiota were monitored. RESULTS After eight weeks, the mean body weight of HFD-fed mice was 39.8±1.2 g compared with 35.8±1.3 g for the HFD+1% WEAC group, corresponding to a reduction of 4 g or 10% of body weight (P&lt;0.0001). WEAC supplementation reduced fat accumulation and serum triglycerides in a statistically significant manner in HFD-fed mice. WEAC also reversed the effects of HFD on pro-inflammatory markers (IL-1β, IL-6, TNF-α), insulin resistance and adipokine production (leptin and adiponectin). Notably, WEAC increased the expression of intestinal tight junctions (zonula occludens-1 and occludin) and antimicrobial proteins (Reg3g and lysozyme C) in the small intestine, leading to reduced blood endotoxemia. Finally, WEAC modulated the composition of the gut microbiota, reducing the Firmicutes/Bacteroidetes ratio and increasing the level of Akkermansia muciniphila and other bacterial species associated with anti-inflammatory properties. CONCLUSIONS Supplementation with A. cinnamomea produces anti-obesogenic, anti-inflammatory, and antidiabetic effects in HFD-fed mice by maintaining intestinal integrity and modulating the gut microbiota.International Journal of Obesity accepted article preview online, 20 June 2017. doi:10.1038/ijo.2017.149.","author":[{"dropping-particle":"","family":"Chang","given":"C J","non-dropping-particle":"","parse-names":false,"suffix":""},{"dropping-particle":"","family":"Lu","given":"C C","non-dropping-particle":"","parse-names":false,"suffix":""},{"dropping-particle":"","family":"Lin","given":"C S","non-dropping-particle":"","parse-names":false,"suffix":""},{"dropping-particle":"","family":"Martel","given":"J","non-dropping-particle":"","parse-names":false,"suffix":""},{"dropping-particle":"","family":"Ko","given":"Y F","non-dropping-particle":"","parse-names":false,"suffix":""},{"dropping-particle":"","family":"Ojcius","given":"D M","non-dropping-particle":"","parse-names":false,"suffix":""},{"dropping-particle":"","family":"Wu","given":"T R","non-dropping-particle":"","parse-names":false,"suffix":""},{"dropping-particle":"","family":"Tsai","given":"Y H","non-dropping-particle":"","parse-names":false,"suffix":""},{"dropping-particle":"","family":"Yeh","given":"T S","non-dropping-particle":"","parse-names":false,"suffix":""},{"dropping-particle":"","family":"Lu","given":"J J","non-dropping-particle":"","parse-names":false,"suffix":""},{"dropping-particle":"","family":"Lai","given":"H C","non-dropping-particle":"","parse-names":false,"suffix":""},{"dropping-particle":"","family":"Young","given":"J D","non-dropping-particle":"","parse-names":false,"suffix":""}],"container-title":"International Journal of Obesity","id":"ITEM-3","issued":{"date-parts":[["2017","8","8"]]},"page":"1-45","title":"Antrodia cinnamomea reduces obesity and modulates the gut microbiota in high-fat diet-fed mice","type":"article-journal","volume":"6"},"uris":["http://www.mendeley.com/documents/?uuid=78e03e15-585a-385a-a282-5a234b859d54"]}],"mendeley":{"formattedCitation":"&lt;sup&gt;[14, 40, 46]&lt;/sup&gt;","plainTextFormattedCitation":"[14, 40, 46]","previouslyFormattedCitation":"&lt;sup&gt;[14, 39, 45]&lt;/sup&gt;"},"properties":{"noteIndex":0},"schema":"https://github.com/citation-style-language/schema/raw/master/csl-citation.json"}</w:instrText>
      </w:r>
      <w:r w:rsidR="00D20E47" w:rsidRPr="00D94F8F">
        <w:rPr>
          <w:rFonts w:ascii="Times New Roman" w:hAnsi="Times New Roman" w:cs="Times New Roman"/>
          <w:sz w:val="24"/>
          <w:szCs w:val="24"/>
        </w:rPr>
        <w:fldChar w:fldCharType="separate"/>
      </w:r>
      <w:r w:rsidR="00DB1DD3" w:rsidRPr="00DB1DD3">
        <w:rPr>
          <w:rFonts w:ascii="Times New Roman" w:hAnsi="Times New Roman" w:cs="Times New Roman"/>
          <w:noProof/>
          <w:sz w:val="24"/>
          <w:szCs w:val="24"/>
          <w:vertAlign w:val="superscript"/>
        </w:rPr>
        <w:t>[14, 40, 46]</w:t>
      </w:r>
      <w:r w:rsidR="00D20E47" w:rsidRPr="00D94F8F">
        <w:rPr>
          <w:rFonts w:ascii="Times New Roman" w:hAnsi="Times New Roman" w:cs="Times New Roman"/>
          <w:sz w:val="24"/>
          <w:szCs w:val="24"/>
        </w:rPr>
        <w:fldChar w:fldCharType="end"/>
      </w:r>
      <w:r w:rsidRPr="00D94F8F">
        <w:rPr>
          <w:rFonts w:ascii="Times New Roman" w:hAnsi="Times New Roman" w:cs="Times New Roman"/>
          <w:sz w:val="24"/>
          <w:szCs w:val="24"/>
        </w:rPr>
        <w:t xml:space="preserve"> </w:t>
      </w:r>
      <w:r w:rsidRPr="00D94F8F">
        <w:rPr>
          <w:rFonts w:ascii="Times New Roman" w:hAnsi="Times New Roman" w:cs="Times New Roman"/>
          <w:sz w:val="24"/>
          <w:szCs w:val="24"/>
          <w:lang w:val="en-GB"/>
        </w:rPr>
        <w:t>suggesting that this genus can play a role as a potential strategy for preventing NAFLD development.</w:t>
      </w:r>
      <w:r w:rsidR="006E29E5" w:rsidRPr="00D94F8F">
        <w:rPr>
          <w:rFonts w:ascii="Times New Roman" w:hAnsi="Times New Roman" w:cs="Times New Roman"/>
          <w:sz w:val="24"/>
          <w:szCs w:val="24"/>
          <w:lang w:val="en-GB"/>
        </w:rPr>
        <w:t xml:space="preserve"> </w:t>
      </w:r>
      <w:r w:rsidR="006E29E5" w:rsidRPr="00D94F8F">
        <w:rPr>
          <w:rFonts w:ascii="Times New Roman" w:hAnsi="Times New Roman" w:cs="Times New Roman"/>
          <w:color w:val="FF0000"/>
          <w:sz w:val="24"/>
          <w:szCs w:val="24"/>
          <w:lang w:val="en-GB"/>
        </w:rPr>
        <w:t xml:space="preserve">Moreover, </w:t>
      </w:r>
      <w:r w:rsidR="004719F8" w:rsidRPr="00D94F8F">
        <w:rPr>
          <w:rFonts w:ascii="Times New Roman" w:hAnsi="Times New Roman" w:cs="Times New Roman"/>
          <w:color w:val="FF0000"/>
          <w:sz w:val="24"/>
          <w:szCs w:val="24"/>
          <w:lang w:val="en-GB"/>
        </w:rPr>
        <w:t xml:space="preserve">an increase in </w:t>
      </w:r>
      <w:proofErr w:type="spellStart"/>
      <w:r w:rsidR="004719F8" w:rsidRPr="00D94F8F">
        <w:rPr>
          <w:rFonts w:ascii="Times New Roman" w:hAnsi="Times New Roman" w:cs="Times New Roman"/>
          <w:i/>
          <w:color w:val="FF0000"/>
          <w:sz w:val="24"/>
          <w:szCs w:val="24"/>
          <w:lang w:val="en-GB"/>
        </w:rPr>
        <w:t>Akkermansia</w:t>
      </w:r>
      <w:proofErr w:type="spellEnd"/>
      <w:r w:rsidR="004719F8" w:rsidRPr="00D94F8F">
        <w:rPr>
          <w:rFonts w:ascii="Times New Roman" w:hAnsi="Times New Roman" w:cs="Times New Roman"/>
          <w:color w:val="FF0000"/>
          <w:sz w:val="24"/>
          <w:szCs w:val="24"/>
          <w:lang w:val="en-GB"/>
        </w:rPr>
        <w:t xml:space="preserve"> spp. relative abundance has been associated to polyphenols consumption in diet-induced obese models</w:t>
      </w:r>
      <w:r w:rsidR="001F7ECB">
        <w:rPr>
          <w:rFonts w:ascii="Times New Roman" w:hAnsi="Times New Roman" w:cs="Times New Roman"/>
          <w:color w:val="FF0000"/>
          <w:sz w:val="24"/>
          <w:szCs w:val="24"/>
          <w:lang w:val="en-GB"/>
        </w:rPr>
        <w:t>,</w:t>
      </w:r>
      <w:r w:rsidR="00D20E47" w:rsidRPr="00D94F8F">
        <w:rPr>
          <w:rFonts w:ascii="Times New Roman" w:hAnsi="Times New Roman" w:cs="Times New Roman"/>
          <w:color w:val="FF0000"/>
          <w:sz w:val="24"/>
          <w:szCs w:val="24"/>
          <w:lang w:val="en-GB"/>
        </w:rPr>
        <w:fldChar w:fldCharType="begin" w:fldLock="1"/>
      </w:r>
      <w:r w:rsidR="00DB1DD3">
        <w:rPr>
          <w:rFonts w:ascii="Times New Roman" w:hAnsi="Times New Roman" w:cs="Times New Roman"/>
          <w:color w:val="FF0000"/>
          <w:sz w:val="24"/>
          <w:szCs w:val="24"/>
          <w:lang w:val="en-GB"/>
        </w:rPr>
        <w:instrText>ADDIN CSL_CITATION {"citationItems":[{"id":"ITEM-1","itemData":{"DOI":"10.1136/gutjnl-2014-307142","ISBN":"1468-3288 (Electronic)\\r0017-5749 (Linking)","ISSN":"1468-3288","PMID":"25080446","abstract":"OBJECTIVE: The increasing prevalence of obesity and type 2 diabetes (T2D) demonstrates the failure of conventional treatments to curb these diseases. The gut microbiota has been put forward as a key player in the pathophysiology of diet-induced T2D. Importantly, cranberry (Vaccinium macrocarpon Aiton) is associated with a number of beneficial health effects. We aimed to investigate the metabolic impact of a cranberry extract (CE) on high fat/high sucrose (HFHS)-fed mice and to determine whether its consequent antidiabetic effects are related to modulations in the gut microbiota. DESIGN: C57BL/6J mice were fed either a chow or a HFHS diet. HFHS-fed mice were gavaged daily either with vehicle (water) or CE (200 mg/kg) for 8 weeks. The composition of the gut microbiota was assessed by analysing 16S rRNA gene sequences with 454 pyrosequencing. RESULTS: CE treatment was found to reduce HFHS-induced weight gain and visceral obesity. CE treatment also decreased liver weight and triglyceride accumulation in association with blunted hepatic oxidative stress and inflammation. CE administration improved insulin sensitivity, as revealed by improved insulin tolerance, lower homeostasis model assessment of insulin resistance and decreased glucose-induced hyperinsulinaemia during an oral glucose tolerance test. CE treatment was found to lower intestinal triglyceride content and to alleviate intestinal inflammation and oxidative stress. Interestingly, CE treatment markedly increased the proportion of the mucin-degrading bacterium Akkermansia in our metagenomic samples. CONCLUSIONS: CE exerts beneficial metabolic effects through improving HFHS diet-induced features of the metabolic syndrome, which is associated with a proportional increase in Akkermansia spp.","author":[{"dropping-particle":"","family":"Anhê","given":"Fernando F","non-dropping-particle":"","parse-names":false,"suffix":""},{"dropping-particle":"","family":"Roy","given":"Denis","non-dropping-particle":"","parse-names":false,"suffix":""},{"dropping-particle":"","family":"Pilon","given":"Geneviève","non-dropping-particle":"","parse-names":false,"suffix":""},{"dropping-particle":"","family":"Dudonné","given":"Stéphanie","non-dropping-particle":"","parse-names":false,"suffix":""},{"dropping-particle":"","family":"Matamoros","given":"Sébastien","non-dropping-particle":"","parse-names":false,"suffix":""},{"dropping-particle":"V","family":"Varin","given":"Thibault","non-dropping-particle":"","parse-names":false,"suffix":""},{"dropping-particle":"","family":"Garofalo","given":"Carole","non-dropping-particle":"","parse-names":false,"suffix":""},{"dropping-particle":"","family":"Moine","given":"Quentin","non-dropping-particle":"","parse-names":false,"suffix":""},{"dropping-particle":"","family":"Desjardins","given":"Yves","non-dropping-particle":"","parse-names":false,"suffix":""},{"dropping-particle":"","family":"Levy","given":"Emile","non-dropping-particle":"","parse-names":false,"suffix":""},{"dropping-particle":"","family":"Marette","given":"André","non-dropping-particle":"","parse-names":false,"suffix":""}],"container-title":"Gut","id":"ITEM-1","issue":"6","issued":{"date-parts":[["2015"]]},"page":"872-83","title":"A polyphenol-rich cranberry extract protects from diet-induced obesity, insulin resistance and intestinal inflammation in association with increased Akkermansia spp. population in the gut microbiota of mice.","type":"article-journal","volume":"64"},"uris":["http://www.mendeley.com/documents/?uuid=bde31984-e5e4-4366-86ba-2f4980e04d1e"]},{"id":"ITEM-2","itemData":{"DOI":"10.1007/s13679-015-0172-9","ISSN":"2162-4968","PMID":"26343880","abstract":"Trillions of microorganisms inhabit the human body, strongly colonizing the gastro-intestinal tract and outnumbering our own cells. High-throughput sequencing techniques and new bioinformatic tools have enabled scientists to extend our knowledge on the relationship between the gut microbiota and host's physiology. Disruption of the ecological equilibrium in the gut (i.e., dysbiosis) has been associated with several pathological processes, including obesity and its related comorbidities, with diet being a strong determinant of gut microbial balance. In this review, we discuss the potential prebiotic effect of polyphenol-rich foods and extracts and how they can reshape the gut microbiota, emphasizing the novel role of the mucin-degrading bacterium Akkermansia muciniphila in their metabolic benefits.","author":[{"dropping-particle":"","family":"Anhê","given":"Fernando F.","non-dropping-particle":"","parse-names":false,"suffix":""},{"dropping-particle":"V.","family":"Varin","given":"Thibault","non-dropping-particle":"","parse-names":false,"suffix":""},{"dropping-particle":"","family":"Barz","given":"Mélanie","non-dropping-particle":"Le","parse-names":false,"suffix":""},{"dropping-particle":"","family":"Desjardins","given":"Yves","non-dropping-particle":"","parse-names":false,"suffix":""},{"dropping-particle":"","family":"Levy","given":"Emile","non-dropping-particle":"","parse-names":false,"suffix":""},{"dropping-particle":"","family":"Roy","given":"Denis","non-dropping-particle":"","parse-names":false,"suffix":""},{"dropping-particle":"","family":"Marette","given":"André","non-dropping-particle":"","parse-names":false,"suffix":""}],"container-title":"Current Obesity Reports","id":"ITEM-2","issue":"4","issued":{"date-parts":[["2015","12","7"]]},"page":"389-400","title":"Gut Microbiota Dysbiosis in Obesity-Linked Metabolic Diseases and Prebiotic Potential of Polyphenol-Rich Extracts","type":"article-journal","volume":"4"},"uris":["http://www.mendeley.com/documents/?uuid=7f658012-019e-3391-9193-5adce7d11655"]}],"mendeley":{"formattedCitation":"&lt;sup&gt;[45, 47]&lt;/sup&gt;","plainTextFormattedCitation":"[45, 47]","previouslyFormattedCitation":"&lt;sup&gt;[44, 46]&lt;/sup&gt;"},"properties":{"noteIndex":0},"schema":"https://github.com/citation-style-language/schema/raw/master/csl-citation.json"}</w:instrText>
      </w:r>
      <w:r w:rsidR="00D20E47" w:rsidRPr="00D94F8F">
        <w:rPr>
          <w:rFonts w:ascii="Times New Roman" w:hAnsi="Times New Roman" w:cs="Times New Roman"/>
          <w:color w:val="FF0000"/>
          <w:sz w:val="24"/>
          <w:szCs w:val="24"/>
          <w:lang w:val="en-GB"/>
        </w:rPr>
        <w:fldChar w:fldCharType="separate"/>
      </w:r>
      <w:r w:rsidR="00DB1DD3" w:rsidRPr="00DB1DD3">
        <w:rPr>
          <w:rFonts w:ascii="Times New Roman" w:hAnsi="Times New Roman" w:cs="Times New Roman"/>
          <w:noProof/>
          <w:color w:val="FF0000"/>
          <w:sz w:val="24"/>
          <w:szCs w:val="24"/>
          <w:vertAlign w:val="superscript"/>
          <w:lang w:val="en-GB"/>
        </w:rPr>
        <w:t>[45, 47]</w:t>
      </w:r>
      <w:r w:rsidR="00D20E47" w:rsidRPr="00D94F8F">
        <w:rPr>
          <w:rFonts w:ascii="Times New Roman" w:hAnsi="Times New Roman" w:cs="Times New Roman"/>
          <w:color w:val="FF0000"/>
          <w:sz w:val="24"/>
          <w:szCs w:val="24"/>
          <w:lang w:val="en-GB"/>
        </w:rPr>
        <w:fldChar w:fldCharType="end"/>
      </w:r>
      <w:r w:rsidR="004719F8" w:rsidRPr="00D94F8F">
        <w:rPr>
          <w:rFonts w:ascii="Times New Roman" w:hAnsi="Times New Roman" w:cs="Times New Roman"/>
          <w:color w:val="FF0000"/>
          <w:sz w:val="24"/>
          <w:szCs w:val="24"/>
          <w:lang w:val="en-GB"/>
        </w:rPr>
        <w:t xml:space="preserve"> reinforci</w:t>
      </w:r>
      <w:r w:rsidR="00522998" w:rsidRPr="00D94F8F">
        <w:rPr>
          <w:rFonts w:ascii="Times New Roman" w:hAnsi="Times New Roman" w:cs="Times New Roman"/>
          <w:color w:val="FF0000"/>
          <w:sz w:val="24"/>
          <w:szCs w:val="24"/>
          <w:lang w:val="en-GB"/>
        </w:rPr>
        <w:t>ng the protective effect of these</w:t>
      </w:r>
      <w:r w:rsidR="004719F8" w:rsidRPr="00D94F8F">
        <w:rPr>
          <w:rFonts w:ascii="Times New Roman" w:hAnsi="Times New Roman" w:cs="Times New Roman"/>
          <w:color w:val="FF0000"/>
          <w:sz w:val="24"/>
          <w:szCs w:val="24"/>
          <w:lang w:val="en-GB"/>
        </w:rPr>
        <w:t xml:space="preserve"> substances, including quercetin, on metabolic diseases by means of intestinal microbiota modulation.</w:t>
      </w:r>
    </w:p>
    <w:p w:rsidR="009F0AE7" w:rsidRPr="00D94F8F" w:rsidRDefault="009F0AE7" w:rsidP="00184738">
      <w:pPr>
        <w:spacing w:after="0" w:line="480" w:lineRule="auto"/>
        <w:rPr>
          <w:rFonts w:ascii="Times New Roman" w:hAnsi="Times New Roman" w:cs="Times New Roman"/>
          <w:sz w:val="24"/>
          <w:szCs w:val="24"/>
          <w:lang w:val="en-US"/>
        </w:rPr>
      </w:pPr>
      <w:r w:rsidRPr="00D94F8F">
        <w:rPr>
          <w:rFonts w:ascii="Times New Roman" w:hAnsi="Times New Roman" w:cs="Times New Roman"/>
          <w:sz w:val="24"/>
          <w:szCs w:val="24"/>
        </w:rPr>
        <w:t xml:space="preserve">Moreover, </w:t>
      </w:r>
      <w:r w:rsidRPr="00D94F8F">
        <w:rPr>
          <w:rFonts w:ascii="Times New Roman" w:hAnsi="Times New Roman" w:cs="Times New Roman"/>
          <w:i/>
          <w:sz w:val="24"/>
          <w:szCs w:val="24"/>
          <w:lang w:val="en-US"/>
        </w:rPr>
        <w:t>Helicobacter pylori</w:t>
      </w:r>
      <w:r w:rsidRPr="00D94F8F">
        <w:rPr>
          <w:rFonts w:ascii="Times New Roman" w:hAnsi="Times New Roman" w:cs="Times New Roman"/>
          <w:sz w:val="24"/>
          <w:szCs w:val="24"/>
          <w:lang w:val="en-US"/>
        </w:rPr>
        <w:t xml:space="preserve"> seems </w:t>
      </w:r>
      <w:r w:rsidR="005F4855" w:rsidRPr="00D94F8F">
        <w:rPr>
          <w:rFonts w:ascii="Times New Roman" w:hAnsi="Times New Roman" w:cs="Times New Roman"/>
          <w:color w:val="FF0000"/>
          <w:sz w:val="24"/>
          <w:szCs w:val="24"/>
          <w:lang w:val="en-US"/>
        </w:rPr>
        <w:t>to</w:t>
      </w:r>
      <w:r w:rsidR="005F4855" w:rsidRPr="00D94F8F">
        <w:rPr>
          <w:rFonts w:ascii="Times New Roman" w:hAnsi="Times New Roman" w:cs="Times New Roman"/>
          <w:sz w:val="24"/>
          <w:szCs w:val="24"/>
          <w:lang w:val="en-US"/>
        </w:rPr>
        <w:t xml:space="preserve"> </w:t>
      </w:r>
      <w:r w:rsidRPr="00D94F8F">
        <w:rPr>
          <w:rFonts w:ascii="Times New Roman" w:hAnsi="Times New Roman" w:cs="Times New Roman"/>
          <w:sz w:val="24"/>
          <w:szCs w:val="24"/>
          <w:lang w:val="en-US"/>
        </w:rPr>
        <w:t>contribute to the progression of NAFLD in a mechanism that could involve dysbiosis-induced endotoxemia and i</w:t>
      </w:r>
      <w:r w:rsidR="00381DBD" w:rsidRPr="00D94F8F">
        <w:rPr>
          <w:rFonts w:ascii="Times New Roman" w:hAnsi="Times New Roman" w:cs="Times New Roman"/>
          <w:sz w:val="24"/>
          <w:szCs w:val="24"/>
          <w:lang w:val="en-US"/>
        </w:rPr>
        <w:t>nflammatory response activation</w:t>
      </w:r>
      <w:r w:rsidR="001F7ECB">
        <w:rPr>
          <w:rFonts w:ascii="Times New Roman" w:hAnsi="Times New Roman" w:cs="Times New Roman"/>
          <w:sz w:val="24"/>
          <w:szCs w:val="24"/>
          <w:lang w:val="en-US"/>
        </w:rPr>
        <w:t>.</w:t>
      </w:r>
      <w:r w:rsidR="00D20E47" w:rsidRPr="00D94F8F">
        <w:rPr>
          <w:rFonts w:ascii="Times New Roman" w:hAnsi="Times New Roman" w:cs="Times New Roman"/>
          <w:sz w:val="24"/>
          <w:szCs w:val="24"/>
          <w:lang w:val="en-US"/>
        </w:rPr>
        <w:fldChar w:fldCharType="begin" w:fldLock="1"/>
      </w:r>
      <w:r w:rsidR="00DB1DD3">
        <w:rPr>
          <w:rFonts w:ascii="Times New Roman" w:hAnsi="Times New Roman" w:cs="Times New Roman"/>
          <w:sz w:val="24"/>
          <w:szCs w:val="24"/>
          <w:lang w:val="en-US"/>
        </w:rPr>
        <w:instrText>ADDIN CSL_CITATION {"citationItems":[{"id":"ITEM-1","itemData":{"DOI":"10.3389/fmicb.2017.00743","ISSN":"1664-302X","PMID":"28539915","abstract":"Helicobacter pylori (H. pylori) which colonizes the stomach can cause a wide array of gastric disorders, including chronic gastritis, peptic ulcer, and gastric cancer. Recently, accumulating evidence has implicated H. pylori infection in extragastrointestinal diseases such as cardiovascular diseases, neurological disorders, and metabolic diseases. At the same time, many scholars have noted the relationship between H. pylori infection and non-alcoholic fatty liver disease (NAFLD). Despite the positive association between H. pylori and NAFLD reported in some researches, there are opposite perspectives denying their relationship. Due to high prevalence, unclear etiology and difficult treatment of NAFLD, confirming the pathogenicity of H. pylori infection in NAFLD will undoubtedly provide insights for novel treatment strategies for NAFLD. This paper will review the relationship between H. pylori infection and NAFLD and the possible pathogenic mechanisms.","author":[{"dropping-particle":"","family":"Cheng","given":"Dan-dan","non-dropping-particle":"","parse-names":false,"suffix":""},{"dropping-particle":"","family":"He","given":"Cong","non-dropping-particle":"","parse-names":false,"suffix":""},{"dropping-particle":"","family":"Ai","given":"Hong-hui","non-dropping-particle":"","parse-names":false,"suffix":""},{"dropping-particle":"","family":"Huang","given":"Ying","non-dropping-particle":"","parse-names":false,"suffix":""},{"dropping-particle":"","family":"Lu","given":"Nong-hua","non-dropping-particle":"","parse-names":false,"suffix":""}],"container-title":"Frontiers in Microbiology","id":"ITEM-1","issued":{"date-parts":[["2017","5","10"]]},"page":"743","title":"The possible role of Helicobacter pylori infection in non-alcoholic fatty liver disease","type":"article-journal","volume":"8"},"uris":["http://www.mendeley.com/documents/?uuid=2fcfb4d8-1470-3577-9b16-6a43239f37a6"]}],"mendeley":{"formattedCitation":"&lt;sup&gt;[21]&lt;/sup&gt;","plainTextFormattedCitation":"[21]","previouslyFormattedCitation":"&lt;sup&gt;[20]&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DB1DD3" w:rsidRPr="00DB1DD3">
        <w:rPr>
          <w:rFonts w:ascii="Times New Roman" w:hAnsi="Times New Roman" w:cs="Times New Roman"/>
          <w:noProof/>
          <w:sz w:val="24"/>
          <w:szCs w:val="24"/>
          <w:vertAlign w:val="superscript"/>
          <w:lang w:val="en-US"/>
        </w:rPr>
        <w:t>[21]</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sz w:val="24"/>
          <w:szCs w:val="24"/>
          <w:lang w:val="en-US"/>
        </w:rPr>
        <w:t xml:space="preserve"> In HFD-fed </w:t>
      </w:r>
      <w:proofErr w:type="spellStart"/>
      <w:r w:rsidRPr="00D94F8F">
        <w:rPr>
          <w:rFonts w:ascii="Times New Roman" w:hAnsi="Times New Roman" w:cs="Times New Roman"/>
          <w:i/>
          <w:sz w:val="24"/>
          <w:szCs w:val="24"/>
          <w:lang w:val="en-US"/>
        </w:rPr>
        <w:t>dC</w:t>
      </w:r>
      <w:proofErr w:type="spellEnd"/>
      <w:r w:rsidRPr="00D94F8F">
        <w:rPr>
          <w:rFonts w:ascii="Times New Roman" w:hAnsi="Times New Roman" w:cs="Times New Roman"/>
          <w:sz w:val="24"/>
          <w:szCs w:val="24"/>
          <w:lang w:val="en-US"/>
        </w:rPr>
        <w:t xml:space="preserve">-receivers supplementation with quercetin reduced the increased </w:t>
      </w:r>
      <w:r w:rsidRPr="00D94F8F">
        <w:rPr>
          <w:rFonts w:ascii="Times New Roman" w:hAnsi="Times New Roman" w:cs="Times New Roman"/>
          <w:i/>
          <w:sz w:val="24"/>
          <w:szCs w:val="24"/>
          <w:lang w:val="en-US"/>
        </w:rPr>
        <w:t>Helicobacter</w:t>
      </w:r>
      <w:r w:rsidRPr="00D94F8F">
        <w:rPr>
          <w:rFonts w:ascii="Times New Roman" w:hAnsi="Times New Roman" w:cs="Times New Roman"/>
          <w:sz w:val="24"/>
          <w:szCs w:val="24"/>
          <w:lang w:val="en-US"/>
        </w:rPr>
        <w:t xml:space="preserve"> genus detection, supporting the r</w:t>
      </w:r>
      <w:r w:rsidR="00381DBD" w:rsidRPr="00D94F8F">
        <w:rPr>
          <w:rFonts w:ascii="Times New Roman" w:hAnsi="Times New Roman" w:cs="Times New Roman"/>
          <w:sz w:val="24"/>
          <w:szCs w:val="24"/>
          <w:lang w:val="en-US"/>
        </w:rPr>
        <w:t>esults described in the A model</w:t>
      </w:r>
      <w:r w:rsidR="001F7ECB">
        <w:rPr>
          <w:rFonts w:ascii="Times New Roman" w:hAnsi="Times New Roman" w:cs="Times New Roman"/>
          <w:sz w:val="24"/>
          <w:szCs w:val="24"/>
          <w:lang w:val="en-US"/>
        </w:rPr>
        <w:t>.</w:t>
      </w:r>
      <w:r w:rsidR="00D20E47" w:rsidRPr="00D94F8F">
        <w:rPr>
          <w:rFonts w:ascii="Times New Roman" w:hAnsi="Times New Roman" w:cs="Times New Roman"/>
          <w:sz w:val="24"/>
          <w:szCs w:val="24"/>
          <w:lang w:val="en-US"/>
        </w:rPr>
        <w:fldChar w:fldCharType="begin" w:fldLock="1"/>
      </w:r>
      <w:r w:rsidR="006C5270">
        <w:rPr>
          <w:rFonts w:ascii="Times New Roman" w:hAnsi="Times New Roman" w:cs="Times New Roman"/>
          <w:sz w:val="24"/>
          <w:szCs w:val="24"/>
          <w:lang w:val="en-US"/>
        </w:rPr>
        <w:instrText>ADDIN CSL_CITATION {"citationItems":[{"id":"ITEM-1","itemData":{"DOI":"10.1016/j.freeradbiomed.2016.11.037","ISSN":"08915849","PMID":"27890642","abstract":"Gut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Medicine","id":"ITEM-1","issued":{"date-parts":[["2017","1"]]},"page":"188-202","title":"Protective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449fba29-d867-398e-a75b-a22cb18d8141"]}],"mendeley":{"formattedCitation":"&lt;sup&gt;[12]&lt;/sup&gt;","plainTextFormattedCitation":"[12]","previouslyFormattedCitation":"&lt;sup&gt;[12]&lt;/sup&gt;"},"properties":{"noteIndex":0},"schema":"https://github.com/citation-style-language/schema/raw/master/csl-citation.json"}</w:instrText>
      </w:r>
      <w:r w:rsidR="00D20E47" w:rsidRPr="00D94F8F">
        <w:rPr>
          <w:rFonts w:ascii="Times New Roman" w:hAnsi="Times New Roman" w:cs="Times New Roman"/>
          <w:sz w:val="24"/>
          <w:szCs w:val="24"/>
          <w:lang w:val="en-US"/>
        </w:rPr>
        <w:fldChar w:fldCharType="separate"/>
      </w:r>
      <w:r w:rsidR="006C5270" w:rsidRPr="006C5270">
        <w:rPr>
          <w:rFonts w:ascii="Times New Roman" w:hAnsi="Times New Roman" w:cs="Times New Roman"/>
          <w:noProof/>
          <w:sz w:val="24"/>
          <w:szCs w:val="24"/>
          <w:vertAlign w:val="superscript"/>
          <w:lang w:val="en-US"/>
        </w:rPr>
        <w:t>[12]</w:t>
      </w:r>
      <w:r w:rsidR="00D20E47" w:rsidRPr="00D94F8F">
        <w:rPr>
          <w:rFonts w:ascii="Times New Roman" w:hAnsi="Times New Roman" w:cs="Times New Roman"/>
          <w:sz w:val="24"/>
          <w:szCs w:val="24"/>
          <w:lang w:val="en-US"/>
        </w:rPr>
        <w:fldChar w:fldCharType="end"/>
      </w:r>
      <w:r w:rsidRPr="00D94F8F">
        <w:rPr>
          <w:rFonts w:ascii="Times New Roman" w:hAnsi="Times New Roman" w:cs="Times New Roman"/>
          <w:lang w:val="en-US"/>
        </w:rPr>
        <w:t xml:space="preserve"> </w:t>
      </w:r>
      <w:r w:rsidRPr="00D94F8F">
        <w:rPr>
          <w:rFonts w:ascii="Times New Roman" w:hAnsi="Times New Roman" w:cs="Times New Roman"/>
          <w:sz w:val="24"/>
          <w:szCs w:val="24"/>
          <w:lang w:val="en-US"/>
        </w:rPr>
        <w:t xml:space="preserve">Furthermore, this genus was </w:t>
      </w:r>
      <w:proofErr w:type="spellStart"/>
      <w:r w:rsidRPr="00D94F8F">
        <w:rPr>
          <w:rFonts w:ascii="Times New Roman" w:hAnsi="Times New Roman" w:cs="Times New Roman"/>
          <w:sz w:val="24"/>
        </w:rPr>
        <w:t>notably</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absent</w:t>
      </w:r>
      <w:proofErr w:type="spellEnd"/>
      <w:r w:rsidRPr="00D94F8F">
        <w:rPr>
          <w:rFonts w:ascii="Times New Roman" w:hAnsi="Times New Roman" w:cs="Times New Roman"/>
          <w:sz w:val="24"/>
        </w:rPr>
        <w:t xml:space="preserve"> in </w:t>
      </w:r>
      <w:proofErr w:type="spellStart"/>
      <w:r w:rsidRPr="00D94F8F">
        <w:rPr>
          <w:rFonts w:ascii="Times New Roman" w:hAnsi="Times New Roman" w:cs="Times New Roman"/>
          <w:i/>
          <w:sz w:val="24"/>
          <w:lang w:val="en-GB"/>
        </w:rPr>
        <w:t>dHFDQ</w:t>
      </w:r>
      <w:proofErr w:type="spellEnd"/>
      <w:r w:rsidRPr="00D94F8F">
        <w:rPr>
          <w:rFonts w:ascii="Times New Roman" w:hAnsi="Times New Roman" w:cs="Times New Roman"/>
          <w:sz w:val="24"/>
          <w:lang w:val="en-GB"/>
        </w:rPr>
        <w:t xml:space="preserve">-receiver groups independently of the diet or quercetin supplementation, maintaining the gut microbiota phylotype exhibited by this donor. These results </w:t>
      </w:r>
      <w:r w:rsidRPr="00D94F8F">
        <w:rPr>
          <w:rFonts w:ascii="Times New Roman" w:hAnsi="Times New Roman" w:cs="Times New Roman"/>
          <w:sz w:val="24"/>
          <w:szCs w:val="24"/>
          <w:lang w:val="en-GB"/>
        </w:rPr>
        <w:t xml:space="preserve">reinforce </w:t>
      </w:r>
      <w:r w:rsidRPr="00D94F8F">
        <w:rPr>
          <w:rFonts w:ascii="Times New Roman" w:hAnsi="Times New Roman" w:cs="Times New Roman"/>
          <w:sz w:val="24"/>
          <w:szCs w:val="24"/>
          <w:lang w:val="en-US"/>
        </w:rPr>
        <w:t xml:space="preserve">the protective role of quercetin on NAFLD development in a mechanism involving </w:t>
      </w:r>
      <w:r w:rsidRPr="00D94F8F">
        <w:rPr>
          <w:rFonts w:ascii="Times New Roman" w:hAnsi="Times New Roman" w:cs="Times New Roman"/>
          <w:i/>
          <w:sz w:val="24"/>
          <w:szCs w:val="24"/>
          <w:lang w:val="en-US"/>
        </w:rPr>
        <w:t>Helicobacter</w:t>
      </w:r>
      <w:r w:rsidRPr="00D94F8F">
        <w:rPr>
          <w:rFonts w:ascii="Times New Roman" w:hAnsi="Times New Roman" w:cs="Times New Roman"/>
          <w:sz w:val="24"/>
          <w:szCs w:val="24"/>
          <w:lang w:val="en-US"/>
        </w:rPr>
        <w:t xml:space="preserve"> inhibition in these recipients. However, in view of controversial results observed in the other receiver groups, further investigations to establish the precise interaction between transplanted microbiota composition, HFD and quercetin supplementation and its influence in </w:t>
      </w:r>
      <w:r w:rsidRPr="00D94F8F">
        <w:rPr>
          <w:rFonts w:ascii="Times New Roman" w:hAnsi="Times New Roman" w:cs="Times New Roman"/>
          <w:i/>
          <w:sz w:val="24"/>
          <w:szCs w:val="24"/>
          <w:lang w:val="en-US"/>
        </w:rPr>
        <w:t>Helicobacter</w:t>
      </w:r>
      <w:r w:rsidRPr="00D94F8F">
        <w:rPr>
          <w:rFonts w:ascii="Times New Roman" w:hAnsi="Times New Roman" w:cs="Times New Roman"/>
          <w:sz w:val="24"/>
          <w:szCs w:val="24"/>
          <w:lang w:val="en-US"/>
        </w:rPr>
        <w:t xml:space="preserve"> relative abundance are necessary.</w:t>
      </w:r>
      <w:r w:rsidR="00EC7BA2">
        <w:rPr>
          <w:rFonts w:ascii="Times New Roman" w:hAnsi="Times New Roman" w:cs="Times New Roman"/>
          <w:sz w:val="24"/>
          <w:szCs w:val="24"/>
          <w:lang w:val="en-US"/>
        </w:rPr>
        <w:t xml:space="preserve"> </w:t>
      </w:r>
    </w:p>
    <w:p w:rsidR="00EA2B99" w:rsidRPr="00D94F8F" w:rsidRDefault="009F0AE7" w:rsidP="00184738">
      <w:pPr>
        <w:spacing w:after="0" w:line="480" w:lineRule="auto"/>
        <w:rPr>
          <w:rFonts w:ascii="Times New Roman" w:hAnsi="Times New Roman" w:cs="Times New Roman"/>
          <w:sz w:val="24"/>
        </w:rPr>
      </w:pPr>
      <w:r w:rsidRPr="00D94F8F">
        <w:rPr>
          <w:rFonts w:ascii="Times New Roman" w:hAnsi="Times New Roman" w:cs="Times New Roman"/>
          <w:sz w:val="24"/>
          <w:lang w:val="en-GB"/>
        </w:rPr>
        <w:t xml:space="preserve">In conclusion, </w:t>
      </w:r>
      <w:r w:rsidRPr="00D94F8F">
        <w:rPr>
          <w:rFonts w:ascii="Times New Roman" w:hAnsi="Times New Roman" w:cs="Times New Roman"/>
          <w:sz w:val="24"/>
          <w:szCs w:val="24"/>
          <w:lang w:val="en-GB"/>
        </w:rPr>
        <w:t xml:space="preserve">results obtained indicate the existence of </w:t>
      </w:r>
      <w:r w:rsidRPr="00D94F8F">
        <w:rPr>
          <w:rFonts w:ascii="Times New Roman" w:hAnsi="Times New Roman" w:cs="Times New Roman"/>
          <w:sz w:val="24"/>
          <w:lang w:val="en-GB"/>
        </w:rPr>
        <w:t>different microbial profiles as a consequence of the interaction between the particular microbiota transplanted from donors, diets and quercetin supplementation, leading to distinct susceptibilities to develop HFD-induced NAFLD in</w:t>
      </w:r>
      <w:r w:rsidRPr="00D94F8F">
        <w:rPr>
          <w:rFonts w:ascii="Times New Roman" w:hAnsi="Times New Roman" w:cs="Times New Roman"/>
          <w:sz w:val="24"/>
        </w:rPr>
        <w:t xml:space="preserve"> transplanted germ-free mice. </w:t>
      </w:r>
      <w:proofErr w:type="spellStart"/>
      <w:r w:rsidRPr="00D94F8F">
        <w:rPr>
          <w:rFonts w:ascii="Times New Roman" w:hAnsi="Times New Roman" w:cs="Times New Roman"/>
          <w:sz w:val="24"/>
        </w:rPr>
        <w:t>Moreover</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i/>
          <w:sz w:val="24"/>
        </w:rPr>
        <w:t>Akkermansia</w:t>
      </w:r>
      <w:proofErr w:type="spellEnd"/>
      <w:r w:rsidRPr="00D94F8F">
        <w:rPr>
          <w:rFonts w:ascii="Times New Roman" w:hAnsi="Times New Roman" w:cs="Times New Roman"/>
          <w:sz w:val="24"/>
        </w:rPr>
        <w:t xml:space="preserve"> </w:t>
      </w:r>
      <w:proofErr w:type="spellStart"/>
      <w:r w:rsidRPr="00D94F8F">
        <w:rPr>
          <w:rFonts w:ascii="Times New Roman" w:hAnsi="Times New Roman" w:cs="Times New Roman"/>
          <w:sz w:val="24"/>
        </w:rPr>
        <w:t>genus</w:t>
      </w:r>
      <w:proofErr w:type="spellEnd"/>
      <w:r w:rsidRPr="00D94F8F">
        <w:rPr>
          <w:rFonts w:ascii="Times New Roman" w:hAnsi="Times New Roman" w:cs="Times New Roman"/>
          <w:sz w:val="24"/>
        </w:rPr>
        <w:t xml:space="preserve"> shows </w:t>
      </w:r>
      <w:proofErr w:type="spellStart"/>
      <w:r w:rsidRPr="00D94F8F">
        <w:rPr>
          <w:rFonts w:ascii="Times New Roman" w:hAnsi="Times New Roman" w:cs="Times New Roman"/>
          <w:sz w:val="24"/>
        </w:rPr>
        <w:t>to</w:t>
      </w:r>
      <w:proofErr w:type="spellEnd"/>
      <w:r w:rsidRPr="00D94F8F">
        <w:rPr>
          <w:rFonts w:ascii="Times New Roman" w:hAnsi="Times New Roman" w:cs="Times New Roman"/>
          <w:sz w:val="24"/>
        </w:rPr>
        <w:t xml:space="preserve"> play a key role in the development of </w:t>
      </w:r>
      <w:r w:rsidR="00B63834" w:rsidRPr="00D94F8F">
        <w:rPr>
          <w:rFonts w:ascii="Times New Roman" w:hAnsi="Times New Roman" w:cs="Times New Roman"/>
          <w:sz w:val="24"/>
        </w:rPr>
        <w:t>the protective</w:t>
      </w:r>
      <w:r w:rsidRPr="00D94F8F">
        <w:rPr>
          <w:rFonts w:ascii="Times New Roman" w:hAnsi="Times New Roman" w:cs="Times New Roman"/>
          <w:sz w:val="24"/>
        </w:rPr>
        <w:t xml:space="preserve"> metabolic </w:t>
      </w:r>
      <w:r w:rsidRPr="00D94F8F">
        <w:rPr>
          <w:rFonts w:ascii="Times New Roman" w:hAnsi="Times New Roman" w:cs="Times New Roman"/>
          <w:sz w:val="24"/>
        </w:rPr>
        <w:lastRenderedPageBreak/>
        <w:t>phenotypes in our model of NAFLD</w:t>
      </w:r>
      <w:r w:rsidR="00CB0A33" w:rsidRPr="00D94F8F">
        <w:rPr>
          <w:rFonts w:ascii="Times New Roman" w:hAnsi="Times New Roman" w:cs="Times New Roman"/>
          <w:noProof/>
          <w:color w:val="000000"/>
          <w:sz w:val="24"/>
          <w:szCs w:val="24"/>
          <w:lang w:val="en-US"/>
        </w:rPr>
        <w:t>. Finally</w:t>
      </w:r>
      <w:r w:rsidR="00223E42" w:rsidRPr="00D94F8F">
        <w:rPr>
          <w:rFonts w:ascii="Times New Roman" w:hAnsi="Times New Roman" w:cs="Times New Roman"/>
          <w:noProof/>
          <w:color w:val="000000"/>
          <w:sz w:val="24"/>
          <w:szCs w:val="24"/>
          <w:lang w:val="en-US"/>
        </w:rPr>
        <w:t>, our study provide</w:t>
      </w:r>
      <w:r w:rsidR="000943C3" w:rsidRPr="00D94F8F">
        <w:rPr>
          <w:rFonts w:ascii="Times New Roman" w:hAnsi="Times New Roman" w:cs="Times New Roman"/>
          <w:noProof/>
          <w:color w:val="000000"/>
          <w:sz w:val="24"/>
          <w:szCs w:val="24"/>
          <w:lang w:val="en-US"/>
        </w:rPr>
        <w:t xml:space="preserve"> scientific</w:t>
      </w:r>
      <w:r w:rsidRPr="00D94F8F">
        <w:rPr>
          <w:rFonts w:ascii="Times New Roman" w:hAnsi="Times New Roman" w:cs="Times New Roman"/>
          <w:noProof/>
          <w:color w:val="000000"/>
          <w:sz w:val="24"/>
          <w:szCs w:val="24"/>
          <w:lang w:val="en-US"/>
        </w:rPr>
        <w:t xml:space="preserve"> </w:t>
      </w:r>
      <w:r w:rsidRPr="00D94F8F">
        <w:rPr>
          <w:rFonts w:ascii="Times New Roman" w:hAnsi="Times New Roman" w:cs="Times New Roman"/>
          <w:sz w:val="24"/>
        </w:rPr>
        <w:t>sustain</w:t>
      </w:r>
      <w:r w:rsidR="00922E56" w:rsidRPr="00D94F8F">
        <w:rPr>
          <w:rFonts w:ascii="Times New Roman" w:hAnsi="Times New Roman" w:cs="Times New Roman"/>
          <w:sz w:val="24"/>
        </w:rPr>
        <w:t xml:space="preserve"> of</w:t>
      </w:r>
      <w:r w:rsidRPr="00D94F8F">
        <w:rPr>
          <w:rFonts w:ascii="Times New Roman" w:hAnsi="Times New Roman" w:cs="Times New Roman"/>
          <w:sz w:val="24"/>
        </w:rPr>
        <w:t xml:space="preserve"> the suitability </w:t>
      </w:r>
      <w:r w:rsidR="00922E56" w:rsidRPr="00D94F8F">
        <w:rPr>
          <w:rFonts w:ascii="Times New Roman" w:hAnsi="Times New Roman" w:cs="Times New Roman"/>
          <w:sz w:val="24"/>
        </w:rPr>
        <w:t>of</w:t>
      </w:r>
      <w:r w:rsidRPr="00D94F8F">
        <w:rPr>
          <w:rFonts w:ascii="Times New Roman" w:hAnsi="Times New Roman" w:cs="Times New Roman"/>
          <w:sz w:val="24"/>
        </w:rPr>
        <w:t xml:space="preserve"> established</w:t>
      </w:r>
      <w:r w:rsidR="000943C3" w:rsidRPr="00D94F8F">
        <w:rPr>
          <w:rFonts w:ascii="Times New Roman" w:hAnsi="Times New Roman" w:cs="Times New Roman"/>
          <w:sz w:val="24"/>
        </w:rPr>
        <w:t xml:space="preserve"> protective gut microbiota</w:t>
      </w:r>
      <w:r w:rsidR="00922E56" w:rsidRPr="00D94F8F">
        <w:rPr>
          <w:rFonts w:ascii="Times New Roman" w:hAnsi="Times New Roman" w:cs="Times New Roman"/>
          <w:sz w:val="24"/>
        </w:rPr>
        <w:t xml:space="preserve"> </w:t>
      </w:r>
      <w:r w:rsidR="006D0478" w:rsidRPr="00D94F8F">
        <w:rPr>
          <w:rFonts w:ascii="Times New Roman" w:hAnsi="Times New Roman" w:cs="Times New Roman"/>
          <w:color w:val="FF0000"/>
          <w:sz w:val="24"/>
        </w:rPr>
        <w:t>profiles</w:t>
      </w:r>
      <w:r w:rsidR="006D0478" w:rsidRPr="00D94F8F">
        <w:rPr>
          <w:rFonts w:ascii="Times New Roman" w:hAnsi="Times New Roman" w:cs="Times New Roman"/>
          <w:sz w:val="24"/>
        </w:rPr>
        <w:t xml:space="preserve"> </w:t>
      </w:r>
      <w:r w:rsidR="00922E56" w:rsidRPr="00D94F8F">
        <w:rPr>
          <w:rFonts w:ascii="Times New Roman" w:hAnsi="Times New Roman" w:cs="Times New Roman"/>
          <w:sz w:val="24"/>
        </w:rPr>
        <w:t>transplantation</w:t>
      </w:r>
      <w:r w:rsidR="000943C3" w:rsidRPr="00D94F8F">
        <w:rPr>
          <w:rFonts w:ascii="Times New Roman" w:hAnsi="Times New Roman" w:cs="Times New Roman"/>
          <w:sz w:val="24"/>
        </w:rPr>
        <w:t xml:space="preserve"> </w:t>
      </w:r>
      <w:r w:rsidR="00922E56" w:rsidRPr="00D94F8F">
        <w:rPr>
          <w:rFonts w:ascii="Times New Roman" w:hAnsi="Times New Roman" w:cs="Times New Roman"/>
          <w:sz w:val="24"/>
        </w:rPr>
        <w:t>as a potential therapeutic</w:t>
      </w:r>
      <w:r w:rsidRPr="00D94F8F">
        <w:rPr>
          <w:rFonts w:ascii="Times New Roman" w:hAnsi="Times New Roman" w:cs="Times New Roman"/>
          <w:sz w:val="24"/>
        </w:rPr>
        <w:t xml:space="preserve"> strategy against obesity-associated NAFLD development.</w:t>
      </w:r>
      <w:r w:rsidR="00AE6430" w:rsidRPr="00D94F8F">
        <w:rPr>
          <w:rFonts w:ascii="Times New Roman" w:hAnsi="Times New Roman" w:cs="Times New Roman"/>
          <w:sz w:val="24"/>
        </w:rPr>
        <w:br w:type="page"/>
      </w:r>
    </w:p>
    <w:p w:rsidR="00AB048E" w:rsidRPr="00D94F8F" w:rsidRDefault="00EA2B99" w:rsidP="00184738">
      <w:pPr>
        <w:spacing w:after="0" w:line="480" w:lineRule="auto"/>
        <w:rPr>
          <w:rFonts w:ascii="Times New Roman" w:hAnsi="Times New Roman" w:cs="Times New Roman"/>
          <w:b/>
          <w:sz w:val="24"/>
          <w:lang w:val="en-GB"/>
        </w:rPr>
      </w:pPr>
      <w:r w:rsidRPr="00D94F8F">
        <w:rPr>
          <w:rFonts w:ascii="Times New Roman" w:hAnsi="Times New Roman" w:cs="Times New Roman"/>
          <w:b/>
          <w:sz w:val="24"/>
          <w:lang w:val="en-GB"/>
        </w:rPr>
        <w:lastRenderedPageBreak/>
        <w:t xml:space="preserve">Acknowledgments </w:t>
      </w:r>
    </w:p>
    <w:p w:rsidR="00AB048E" w:rsidRPr="00D94F8F" w:rsidRDefault="00EA2B99" w:rsidP="00184738">
      <w:pPr>
        <w:spacing w:after="0" w:line="480" w:lineRule="auto"/>
        <w:rPr>
          <w:rFonts w:ascii="Times New Roman" w:hAnsi="Times New Roman" w:cs="Times New Roman"/>
          <w:sz w:val="24"/>
          <w:lang w:val="en-GB"/>
        </w:rPr>
      </w:pPr>
      <w:r w:rsidRPr="00D94F8F">
        <w:rPr>
          <w:rFonts w:ascii="Times New Roman" w:hAnsi="Times New Roman" w:cs="Times New Roman"/>
          <w:sz w:val="24"/>
          <w:lang w:val="en-GB"/>
        </w:rPr>
        <w:t xml:space="preserve">The authors thank Drs. Gérard and </w:t>
      </w:r>
      <w:proofErr w:type="spellStart"/>
      <w:r w:rsidRPr="00D94F8F">
        <w:rPr>
          <w:rFonts w:ascii="Times New Roman" w:hAnsi="Times New Roman" w:cs="Times New Roman"/>
          <w:sz w:val="24"/>
          <w:lang w:val="en-GB"/>
        </w:rPr>
        <w:t>Rabot</w:t>
      </w:r>
      <w:proofErr w:type="spellEnd"/>
      <w:r w:rsidRPr="00D94F8F">
        <w:rPr>
          <w:rFonts w:ascii="Times New Roman" w:hAnsi="Times New Roman" w:cs="Times New Roman"/>
          <w:sz w:val="24"/>
          <w:lang w:val="en-GB"/>
        </w:rPr>
        <w:t>, from MICALIS Institute (INRA), for providing germ-free mice.</w:t>
      </w:r>
      <w:r w:rsidR="00152E02" w:rsidRPr="00D94F8F">
        <w:rPr>
          <w:rFonts w:ascii="Times New Roman" w:hAnsi="Times New Roman" w:cs="Times New Roman"/>
          <w:sz w:val="24"/>
          <w:lang w:val="en-US"/>
        </w:rPr>
        <w:t xml:space="preserve"> </w:t>
      </w:r>
      <w:proofErr w:type="spellStart"/>
      <w:r w:rsidR="00AB048E" w:rsidRPr="00D94F8F">
        <w:rPr>
          <w:rFonts w:ascii="Times New Roman" w:hAnsi="Times New Roman" w:cs="Times New Roman"/>
          <w:sz w:val="24"/>
        </w:rPr>
        <w:t>This</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work</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was</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supported</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by</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grants</w:t>
      </w:r>
      <w:proofErr w:type="spellEnd"/>
      <w:r w:rsidR="00AB048E" w:rsidRPr="00D94F8F">
        <w:rPr>
          <w:rFonts w:ascii="Times New Roman" w:hAnsi="Times New Roman" w:cs="Times New Roman"/>
          <w:sz w:val="24"/>
        </w:rPr>
        <w:t xml:space="preserve"> </w:t>
      </w:r>
      <w:proofErr w:type="spellStart"/>
      <w:r w:rsidR="00AB048E" w:rsidRPr="00D94F8F">
        <w:rPr>
          <w:rFonts w:ascii="Times New Roman" w:hAnsi="Times New Roman" w:cs="Times New Roman"/>
          <w:sz w:val="24"/>
        </w:rPr>
        <w:t>from</w:t>
      </w:r>
      <w:proofErr w:type="spellEnd"/>
      <w:r w:rsidR="00AB048E" w:rsidRPr="00D94F8F">
        <w:rPr>
          <w:rFonts w:ascii="Times New Roman" w:hAnsi="Times New Roman" w:cs="Times New Roman"/>
          <w:sz w:val="24"/>
        </w:rPr>
        <w:t xml:space="preserve"> Ministerio de Economía y Competitividad/FEDER (BFU2013-48141-R</w:t>
      </w:r>
      <w:r w:rsidR="008F56FF" w:rsidRPr="00D94F8F">
        <w:rPr>
          <w:rFonts w:ascii="Times New Roman" w:hAnsi="Times New Roman" w:cs="Times New Roman"/>
          <w:sz w:val="24"/>
        </w:rPr>
        <w:t>,</w:t>
      </w:r>
      <w:r w:rsidR="006A1555" w:rsidRPr="00D94F8F">
        <w:rPr>
          <w:rFonts w:ascii="Times New Roman" w:hAnsi="Times New Roman" w:cs="Times New Roman"/>
          <w:sz w:val="24"/>
        </w:rPr>
        <w:t xml:space="preserve"> BFU2017-87960-R</w:t>
      </w:r>
      <w:r w:rsidR="00AB048E" w:rsidRPr="00D94F8F">
        <w:rPr>
          <w:rFonts w:ascii="Times New Roman" w:hAnsi="Times New Roman" w:cs="Times New Roman"/>
          <w:sz w:val="24"/>
        </w:rPr>
        <w:t>), Junta de Castilla y León (LE135U13,</w:t>
      </w:r>
      <w:r w:rsidR="00AB048E" w:rsidRPr="00D94F8F">
        <w:rPr>
          <w:rFonts w:ascii="Times New Roman" w:hAnsi="Times New Roman" w:cs="Times New Roman"/>
          <w:color w:val="FF0000"/>
          <w:sz w:val="24"/>
        </w:rPr>
        <w:t xml:space="preserve"> GRS 1428/A/16</w:t>
      </w:r>
      <w:r w:rsidR="00AB048E" w:rsidRPr="00D94F8F">
        <w:rPr>
          <w:rFonts w:ascii="Times New Roman" w:hAnsi="Times New Roman" w:cs="Times New Roman"/>
          <w:sz w:val="24"/>
        </w:rPr>
        <w:t xml:space="preserve">), </w:t>
      </w:r>
      <w:r w:rsidR="00AB048E" w:rsidRPr="00D94F8F">
        <w:rPr>
          <w:rFonts w:ascii="Times New Roman" w:hAnsi="Times New Roman" w:cs="Times New Roman"/>
          <w:sz w:val="24"/>
          <w:szCs w:val="24"/>
        </w:rPr>
        <w:t xml:space="preserve">Junta de Castilla y León y Fondo Europeo de Desarrollo Regional (FEDER) (LE063U16), and IIS Hospital La Fe (2017_0092_PP). </w:t>
      </w:r>
      <w:r w:rsidR="00AB048E" w:rsidRPr="00D94F8F">
        <w:rPr>
          <w:rFonts w:ascii="Times New Roman" w:hAnsi="Times New Roman" w:cs="Times New Roman"/>
          <w:sz w:val="24"/>
          <w:szCs w:val="24"/>
          <w:lang w:val="en-US"/>
        </w:rPr>
        <w:t xml:space="preserve">DP was supported by a fellowship from Junta de Castilla y León co-financed by the European Social Fund. </w:t>
      </w:r>
      <w:r w:rsidR="00AB048E" w:rsidRPr="00D94F8F">
        <w:rPr>
          <w:rFonts w:ascii="Times New Roman" w:hAnsi="Times New Roman" w:cs="Times New Roman"/>
          <w:sz w:val="24"/>
          <w:szCs w:val="24"/>
        </w:rPr>
        <w:t xml:space="preserve">EN </w:t>
      </w:r>
      <w:proofErr w:type="spellStart"/>
      <w:r w:rsidR="00AB048E" w:rsidRPr="00D94F8F">
        <w:rPr>
          <w:rFonts w:ascii="Times New Roman" w:hAnsi="Times New Roman" w:cs="Times New Roman"/>
          <w:sz w:val="24"/>
          <w:szCs w:val="24"/>
        </w:rPr>
        <w:t>was</w:t>
      </w:r>
      <w:proofErr w:type="spellEnd"/>
      <w:r w:rsidR="00AB048E" w:rsidRPr="00D94F8F">
        <w:rPr>
          <w:rFonts w:ascii="Times New Roman" w:hAnsi="Times New Roman" w:cs="Times New Roman"/>
          <w:sz w:val="24"/>
          <w:szCs w:val="24"/>
        </w:rPr>
        <w:t xml:space="preserve"> </w:t>
      </w:r>
      <w:proofErr w:type="spellStart"/>
      <w:r w:rsidR="00AB048E" w:rsidRPr="00D94F8F">
        <w:rPr>
          <w:rFonts w:ascii="Times New Roman" w:hAnsi="Times New Roman" w:cs="Times New Roman"/>
          <w:sz w:val="24"/>
          <w:szCs w:val="24"/>
        </w:rPr>
        <w:t>supported</w:t>
      </w:r>
      <w:proofErr w:type="spellEnd"/>
      <w:r w:rsidR="00AB048E" w:rsidRPr="00D94F8F">
        <w:rPr>
          <w:rFonts w:ascii="Times New Roman" w:hAnsi="Times New Roman" w:cs="Times New Roman"/>
          <w:sz w:val="24"/>
          <w:szCs w:val="24"/>
        </w:rPr>
        <w:t xml:space="preserve"> </w:t>
      </w:r>
      <w:proofErr w:type="spellStart"/>
      <w:r w:rsidR="00AB048E" w:rsidRPr="00D94F8F">
        <w:rPr>
          <w:rFonts w:ascii="Times New Roman" w:hAnsi="Times New Roman" w:cs="Times New Roman"/>
          <w:sz w:val="24"/>
          <w:szCs w:val="24"/>
        </w:rPr>
        <w:t>by</w:t>
      </w:r>
      <w:proofErr w:type="spellEnd"/>
      <w:r w:rsidR="00AB048E" w:rsidRPr="00D94F8F">
        <w:rPr>
          <w:rFonts w:ascii="Times New Roman" w:hAnsi="Times New Roman" w:cs="Times New Roman"/>
          <w:sz w:val="24"/>
          <w:szCs w:val="24"/>
        </w:rPr>
        <w:t xml:space="preserve"> Fundación de Investigación Sanitaria of León. </w:t>
      </w:r>
      <w:r w:rsidR="00AB048E" w:rsidRPr="00D94F8F">
        <w:rPr>
          <w:rFonts w:ascii="Times New Roman" w:hAnsi="Times New Roman" w:cs="Times New Roman"/>
          <w:sz w:val="24"/>
          <w:szCs w:val="24"/>
          <w:lang w:val="en-US"/>
        </w:rPr>
        <w:t xml:space="preserve">MVGM was supported by </w:t>
      </w:r>
      <w:proofErr w:type="spellStart"/>
      <w:r w:rsidR="00AB048E" w:rsidRPr="00D94F8F">
        <w:rPr>
          <w:rFonts w:ascii="Times New Roman" w:hAnsi="Times New Roman" w:cs="Times New Roman"/>
          <w:sz w:val="24"/>
          <w:szCs w:val="24"/>
          <w:lang w:val="en-US"/>
        </w:rPr>
        <w:t>CIBERehd</w:t>
      </w:r>
      <w:proofErr w:type="spellEnd"/>
      <w:r w:rsidR="00AB048E" w:rsidRPr="00D94F8F">
        <w:rPr>
          <w:rFonts w:ascii="Times New Roman" w:hAnsi="Times New Roman" w:cs="Times New Roman"/>
          <w:sz w:val="24"/>
          <w:szCs w:val="24"/>
          <w:lang w:val="en-US"/>
        </w:rPr>
        <w:t xml:space="preserve"> contracts.</w:t>
      </w:r>
      <w:r w:rsidR="00152E02" w:rsidRPr="00D94F8F">
        <w:rPr>
          <w:rFonts w:ascii="Times New Roman" w:hAnsi="Times New Roman" w:cs="Times New Roman"/>
          <w:sz w:val="24"/>
          <w:szCs w:val="24"/>
          <w:lang w:val="en-US"/>
        </w:rPr>
        <w:t xml:space="preserve"> </w:t>
      </w:r>
      <w:proofErr w:type="spellStart"/>
      <w:r w:rsidR="00152E02" w:rsidRPr="00D94F8F">
        <w:rPr>
          <w:rFonts w:ascii="Times New Roman" w:hAnsi="Times New Roman" w:cs="Times New Roman"/>
          <w:sz w:val="24"/>
          <w:lang w:val="en-GB"/>
        </w:rPr>
        <w:t>CIBERehd</w:t>
      </w:r>
      <w:proofErr w:type="spellEnd"/>
      <w:r w:rsidR="00152E02" w:rsidRPr="00D94F8F">
        <w:rPr>
          <w:rFonts w:ascii="Times New Roman" w:hAnsi="Times New Roman" w:cs="Times New Roman"/>
          <w:sz w:val="24"/>
          <w:lang w:val="en-GB"/>
        </w:rPr>
        <w:t xml:space="preserve"> is funded by the Instituto de </w:t>
      </w:r>
      <w:proofErr w:type="spellStart"/>
      <w:r w:rsidR="00152E02" w:rsidRPr="00D94F8F">
        <w:rPr>
          <w:rFonts w:ascii="Times New Roman" w:hAnsi="Times New Roman" w:cs="Times New Roman"/>
          <w:sz w:val="24"/>
          <w:lang w:val="en-GB"/>
        </w:rPr>
        <w:t>Salud</w:t>
      </w:r>
      <w:proofErr w:type="spellEnd"/>
      <w:r w:rsidR="00152E02" w:rsidRPr="00D94F8F">
        <w:rPr>
          <w:rFonts w:ascii="Times New Roman" w:hAnsi="Times New Roman" w:cs="Times New Roman"/>
          <w:sz w:val="24"/>
          <w:lang w:val="en-GB"/>
        </w:rPr>
        <w:t xml:space="preserve"> Carlos III, Spain.</w:t>
      </w:r>
    </w:p>
    <w:p w:rsidR="005B53BC" w:rsidRPr="00D94F8F" w:rsidRDefault="005B53BC" w:rsidP="00184738">
      <w:pPr>
        <w:spacing w:after="0" w:line="480" w:lineRule="auto"/>
        <w:rPr>
          <w:rFonts w:ascii="Times New Roman" w:hAnsi="Times New Roman" w:cs="Times New Roman"/>
          <w:b/>
          <w:sz w:val="24"/>
          <w:lang w:val="en-GB"/>
        </w:rPr>
      </w:pPr>
    </w:p>
    <w:p w:rsidR="00D74B26" w:rsidRPr="00D94F8F" w:rsidRDefault="00EA2B99" w:rsidP="00184738">
      <w:pPr>
        <w:spacing w:after="0" w:line="480" w:lineRule="auto"/>
        <w:rPr>
          <w:rFonts w:ascii="Times New Roman" w:hAnsi="Times New Roman" w:cs="Times New Roman"/>
          <w:sz w:val="24"/>
          <w:lang w:val="en-GB"/>
        </w:rPr>
      </w:pPr>
      <w:r w:rsidRPr="00D94F8F">
        <w:rPr>
          <w:rFonts w:ascii="Times New Roman" w:hAnsi="Times New Roman" w:cs="Times New Roman"/>
          <w:b/>
          <w:sz w:val="24"/>
          <w:lang w:val="en-GB"/>
        </w:rPr>
        <w:t xml:space="preserve">Contributors </w:t>
      </w:r>
      <w:r w:rsidRPr="00D94F8F">
        <w:rPr>
          <w:rFonts w:ascii="Times New Roman" w:hAnsi="Times New Roman" w:cs="Times New Roman"/>
          <w:sz w:val="24"/>
          <w:lang w:val="en-GB"/>
        </w:rPr>
        <w:t>DP, EN, S</w:t>
      </w:r>
      <w:r w:rsidR="00F6233C" w:rsidRPr="00D94F8F">
        <w:rPr>
          <w:rFonts w:ascii="Times New Roman" w:hAnsi="Times New Roman" w:cs="Times New Roman"/>
          <w:sz w:val="24"/>
          <w:lang w:val="en-GB"/>
        </w:rPr>
        <w:t xml:space="preserve">MF, MVGM and SSC performed most </w:t>
      </w:r>
      <w:r w:rsidR="00ED04C2" w:rsidRPr="00D94F8F">
        <w:rPr>
          <w:rFonts w:ascii="Times New Roman" w:hAnsi="Times New Roman" w:cs="Times New Roman"/>
          <w:sz w:val="24"/>
          <w:lang w:val="en-GB"/>
        </w:rPr>
        <w:t xml:space="preserve">of </w:t>
      </w:r>
      <w:r w:rsidR="00F6233C" w:rsidRPr="00D94F8F">
        <w:rPr>
          <w:rFonts w:ascii="Times New Roman" w:hAnsi="Times New Roman" w:cs="Times New Roman"/>
          <w:sz w:val="24"/>
          <w:lang w:val="en-GB"/>
        </w:rPr>
        <w:t xml:space="preserve">the experiments. JLO and FJ </w:t>
      </w:r>
      <w:r w:rsidR="00EF23BB" w:rsidRPr="00D94F8F">
        <w:rPr>
          <w:rFonts w:ascii="Times New Roman" w:hAnsi="Times New Roman" w:cs="Times New Roman"/>
          <w:sz w:val="24"/>
          <w:lang w:val="en-GB"/>
        </w:rPr>
        <w:t>performed statistical analysis</w:t>
      </w:r>
      <w:r w:rsidR="00F6233C" w:rsidRPr="00D94F8F">
        <w:rPr>
          <w:rFonts w:ascii="Times New Roman" w:hAnsi="Times New Roman" w:cs="Times New Roman"/>
          <w:sz w:val="24"/>
          <w:lang w:val="en-GB"/>
        </w:rPr>
        <w:t xml:space="preserve">. RJ and JGG </w:t>
      </w:r>
      <w:r w:rsidR="00EF23BB" w:rsidRPr="00D94F8F">
        <w:rPr>
          <w:rFonts w:ascii="Times New Roman" w:hAnsi="Times New Roman" w:cs="Times New Roman"/>
          <w:sz w:val="24"/>
          <w:lang w:val="en-GB"/>
        </w:rPr>
        <w:t>assisted</w:t>
      </w:r>
      <w:r w:rsidR="00F6233C" w:rsidRPr="00D94F8F">
        <w:rPr>
          <w:rFonts w:ascii="Times New Roman" w:hAnsi="Times New Roman" w:cs="Times New Roman"/>
          <w:sz w:val="24"/>
          <w:lang w:val="en-GB"/>
        </w:rPr>
        <w:t xml:space="preserve"> </w:t>
      </w:r>
      <w:r w:rsidR="00EF23BB" w:rsidRPr="00D94F8F">
        <w:rPr>
          <w:rFonts w:ascii="Times New Roman" w:hAnsi="Times New Roman" w:cs="Times New Roman"/>
          <w:sz w:val="24"/>
          <w:lang w:val="en-GB"/>
        </w:rPr>
        <w:t xml:space="preserve">for </w:t>
      </w:r>
      <w:r w:rsidR="00EF23BB" w:rsidRPr="00D94F8F">
        <w:rPr>
          <w:rFonts w:ascii="Times New Roman" w:hAnsi="Times New Roman" w:cs="Times New Roman"/>
          <w:i/>
          <w:sz w:val="24"/>
          <w:lang w:val="en-GB"/>
        </w:rPr>
        <w:t>in vivo</w:t>
      </w:r>
      <w:r w:rsidR="00EF23BB" w:rsidRPr="00D94F8F">
        <w:rPr>
          <w:rFonts w:ascii="Times New Roman" w:hAnsi="Times New Roman" w:cs="Times New Roman"/>
          <w:sz w:val="24"/>
          <w:lang w:val="en-GB"/>
        </w:rPr>
        <w:t xml:space="preserve"> models</w:t>
      </w:r>
      <w:r w:rsidRPr="00D94F8F">
        <w:rPr>
          <w:rFonts w:ascii="Times New Roman" w:hAnsi="Times New Roman" w:cs="Times New Roman"/>
          <w:sz w:val="24"/>
          <w:lang w:val="en-GB"/>
        </w:rPr>
        <w:t>.</w:t>
      </w:r>
      <w:r w:rsidR="00ED04C2" w:rsidRPr="00D94F8F">
        <w:rPr>
          <w:rFonts w:ascii="Times New Roman" w:hAnsi="Times New Roman" w:cs="Times New Roman"/>
          <w:sz w:val="24"/>
          <w:lang w:val="en-GB"/>
        </w:rPr>
        <w:t xml:space="preserve"> </w:t>
      </w:r>
      <w:r w:rsidRPr="00D94F8F">
        <w:rPr>
          <w:rFonts w:ascii="Times New Roman" w:hAnsi="Times New Roman" w:cs="Times New Roman"/>
          <w:sz w:val="24"/>
          <w:lang w:val="en-GB"/>
        </w:rPr>
        <w:t>SSC designed the experiments and supervised the study. All the authors wrote the manuscript</w:t>
      </w:r>
      <w:r w:rsidR="000D2360" w:rsidRPr="00D94F8F">
        <w:rPr>
          <w:rFonts w:ascii="Times New Roman" w:hAnsi="Times New Roman" w:cs="Times New Roman"/>
          <w:sz w:val="24"/>
          <w:lang w:val="en-GB"/>
        </w:rPr>
        <w:t>.</w:t>
      </w:r>
    </w:p>
    <w:p w:rsidR="00BC099B" w:rsidRPr="00D94F8F" w:rsidRDefault="00BC099B" w:rsidP="00184738">
      <w:pPr>
        <w:spacing w:after="0" w:line="480" w:lineRule="auto"/>
        <w:rPr>
          <w:rFonts w:ascii="Times New Roman" w:hAnsi="Times New Roman" w:cs="Times New Roman"/>
          <w:sz w:val="24"/>
          <w:lang w:val="en-GB"/>
        </w:rPr>
      </w:pPr>
    </w:p>
    <w:p w:rsidR="00F75E9C" w:rsidRPr="00D94F8F" w:rsidRDefault="00F75E9C" w:rsidP="00184738">
      <w:pPr>
        <w:tabs>
          <w:tab w:val="left" w:pos="3165"/>
        </w:tabs>
        <w:spacing w:after="0" w:line="480" w:lineRule="auto"/>
        <w:rPr>
          <w:rFonts w:ascii="Times New Roman" w:hAnsi="Times New Roman" w:cs="Times New Roman"/>
          <w:b/>
          <w:sz w:val="24"/>
          <w:lang w:val="en-GB"/>
        </w:rPr>
      </w:pPr>
      <w:r w:rsidRPr="00D94F8F">
        <w:rPr>
          <w:rFonts w:ascii="Times New Roman" w:hAnsi="Times New Roman" w:cs="Times New Roman"/>
          <w:b/>
          <w:sz w:val="24"/>
          <w:lang w:val="en-GB"/>
        </w:rPr>
        <w:t>Disclosures</w:t>
      </w:r>
      <w:r w:rsidR="00EA2B99" w:rsidRPr="00D94F8F">
        <w:rPr>
          <w:rFonts w:ascii="Times New Roman" w:hAnsi="Times New Roman" w:cs="Times New Roman"/>
          <w:b/>
          <w:sz w:val="24"/>
          <w:lang w:val="en-GB"/>
        </w:rPr>
        <w:t xml:space="preserve"> </w:t>
      </w:r>
    </w:p>
    <w:p w:rsidR="00153626" w:rsidRPr="00D94F8F" w:rsidRDefault="00F72BBA" w:rsidP="00184738">
      <w:pPr>
        <w:rPr>
          <w:rFonts w:ascii="Times New Roman" w:hAnsi="Times New Roman" w:cs="Times New Roman"/>
          <w:sz w:val="24"/>
          <w:lang w:val="en-GB"/>
        </w:rPr>
      </w:pPr>
      <w:r w:rsidRPr="00D94F8F">
        <w:rPr>
          <w:rFonts w:ascii="Times New Roman" w:hAnsi="Times New Roman" w:cs="Times New Roman"/>
          <w:sz w:val="24"/>
          <w:lang w:val="en-GB"/>
        </w:rPr>
        <w:t>The authors declare that they have no conflict of interest</w:t>
      </w:r>
      <w:r w:rsidR="00153626" w:rsidRPr="00D94F8F">
        <w:rPr>
          <w:rFonts w:ascii="Times New Roman" w:hAnsi="Times New Roman" w:cs="Times New Roman"/>
          <w:sz w:val="24"/>
          <w:lang w:val="en-GB"/>
        </w:rPr>
        <w:br w:type="page"/>
      </w:r>
    </w:p>
    <w:p w:rsidR="00E47D7B" w:rsidRPr="00D94F8F" w:rsidRDefault="0068386C" w:rsidP="00184738">
      <w:pPr>
        <w:rPr>
          <w:rFonts w:ascii="Times New Roman" w:hAnsi="Times New Roman" w:cs="Times New Roman"/>
          <w:b/>
          <w:sz w:val="24"/>
          <w:szCs w:val="20"/>
          <w:lang w:val="en-US"/>
        </w:rPr>
      </w:pPr>
      <w:r w:rsidRPr="00D94F8F">
        <w:rPr>
          <w:rFonts w:ascii="Times New Roman" w:hAnsi="Times New Roman" w:cs="Times New Roman"/>
          <w:b/>
          <w:sz w:val="24"/>
          <w:szCs w:val="20"/>
          <w:lang w:val="en-US"/>
        </w:rPr>
        <w:lastRenderedPageBreak/>
        <w:t>References</w:t>
      </w:r>
    </w:p>
    <w:p w:rsidR="00DB1DD3" w:rsidRPr="008C6939" w:rsidRDefault="00D20E47"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D94F8F">
        <w:rPr>
          <w:rFonts w:ascii="Times New Roman" w:hAnsi="Times New Roman" w:cs="Times New Roman"/>
          <w:color w:val="000000"/>
          <w:sz w:val="24"/>
          <w:szCs w:val="18"/>
          <w:lang w:val="en-GB"/>
        </w:rPr>
        <w:fldChar w:fldCharType="begin" w:fldLock="1"/>
      </w:r>
      <w:r w:rsidR="00000CC9" w:rsidRPr="00D94F8F">
        <w:rPr>
          <w:rFonts w:ascii="Times New Roman" w:hAnsi="Times New Roman" w:cs="Times New Roman"/>
          <w:color w:val="000000"/>
          <w:sz w:val="24"/>
          <w:szCs w:val="18"/>
          <w:lang w:val="en-GB"/>
        </w:rPr>
        <w:instrText xml:space="preserve">ADDIN Mendeley Bibliography CSL_BIBLIOGRAPHY </w:instrText>
      </w:r>
      <w:r w:rsidRPr="00D94F8F">
        <w:rPr>
          <w:rFonts w:ascii="Times New Roman" w:hAnsi="Times New Roman" w:cs="Times New Roman"/>
          <w:color w:val="000000"/>
          <w:sz w:val="24"/>
          <w:szCs w:val="18"/>
          <w:lang w:val="en-GB"/>
        </w:rPr>
        <w:fldChar w:fldCharType="separate"/>
      </w:r>
      <w:r w:rsidR="00DB1DD3" w:rsidRPr="008C6939">
        <w:rPr>
          <w:rFonts w:ascii="Times New Roman" w:hAnsi="Times New Roman" w:cs="Times New Roman"/>
          <w:noProof/>
          <w:sz w:val="24"/>
          <w:szCs w:val="24"/>
          <w:lang w:val="en-US"/>
        </w:rPr>
        <w:t>[1]</w:t>
      </w:r>
      <w:r w:rsidR="00DB1DD3" w:rsidRPr="008C6939">
        <w:rPr>
          <w:rFonts w:ascii="Times New Roman" w:hAnsi="Times New Roman" w:cs="Times New Roman"/>
          <w:noProof/>
          <w:sz w:val="24"/>
          <w:szCs w:val="24"/>
          <w:lang w:val="en-US"/>
        </w:rPr>
        <w:tab/>
        <w:t xml:space="preserve">Z.M. Younossi, A.B. Koenig, D. Abdelatif, Y. Fazel, L. Henry, M. Wymer, </w:t>
      </w:r>
      <w:r w:rsidR="00DB1DD3" w:rsidRPr="008C6939">
        <w:rPr>
          <w:rFonts w:ascii="Times New Roman" w:hAnsi="Times New Roman" w:cs="Times New Roman"/>
          <w:i/>
          <w:iCs/>
          <w:noProof/>
          <w:sz w:val="24"/>
          <w:szCs w:val="24"/>
          <w:lang w:val="en-US"/>
        </w:rPr>
        <w:t>Hepatology</w:t>
      </w:r>
      <w:r w:rsidR="00DB1DD3" w:rsidRPr="008C6939">
        <w:rPr>
          <w:rFonts w:ascii="Times New Roman" w:hAnsi="Times New Roman" w:cs="Times New Roman"/>
          <w:noProof/>
          <w:sz w:val="24"/>
          <w:szCs w:val="24"/>
          <w:lang w:val="en-US"/>
        </w:rPr>
        <w:t xml:space="preserve"> </w:t>
      </w:r>
      <w:r w:rsidR="00DB1DD3" w:rsidRPr="008C6939">
        <w:rPr>
          <w:rFonts w:ascii="Times New Roman" w:hAnsi="Times New Roman" w:cs="Times New Roman"/>
          <w:b/>
          <w:bCs/>
          <w:noProof/>
          <w:sz w:val="24"/>
          <w:szCs w:val="24"/>
          <w:lang w:val="en-US"/>
        </w:rPr>
        <w:t>2015</w:t>
      </w:r>
      <w:r w:rsidR="00DB1DD3" w:rsidRPr="008C6939">
        <w:rPr>
          <w:rFonts w:ascii="Times New Roman" w:hAnsi="Times New Roman" w:cs="Times New Roman"/>
          <w:noProof/>
          <w:sz w:val="24"/>
          <w:szCs w:val="24"/>
          <w:lang w:val="en-US"/>
        </w:rPr>
        <w:t xml:space="preserve">, </w:t>
      </w:r>
      <w:r w:rsidR="00DB1DD3" w:rsidRPr="008C6939">
        <w:rPr>
          <w:rFonts w:ascii="Times New Roman" w:hAnsi="Times New Roman" w:cs="Times New Roman"/>
          <w:i/>
          <w:iCs/>
          <w:noProof/>
          <w:sz w:val="24"/>
          <w:szCs w:val="24"/>
          <w:lang w:val="en-US"/>
        </w:rPr>
        <w:t>64</w:t>
      </w:r>
      <w:r w:rsidR="00DB1DD3" w:rsidRPr="008C6939">
        <w:rPr>
          <w:rFonts w:ascii="Times New Roman" w:hAnsi="Times New Roman" w:cs="Times New Roman"/>
          <w:noProof/>
          <w:sz w:val="24"/>
          <w:szCs w:val="24"/>
          <w:lang w:val="en-US"/>
        </w:rPr>
        <w:t>, 73–84.</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w:t>
      </w:r>
      <w:r w:rsidRPr="008C6939">
        <w:rPr>
          <w:rFonts w:ascii="Times New Roman" w:hAnsi="Times New Roman" w:cs="Times New Roman"/>
          <w:noProof/>
          <w:sz w:val="24"/>
          <w:szCs w:val="24"/>
          <w:lang w:val="en-US"/>
        </w:rPr>
        <w:tab/>
        <w:t xml:space="preserve">F. Bäckhed, J.K. Manchester, C.F. Semenkovich, J.I. Gordon, </w:t>
      </w:r>
      <w:r w:rsidRPr="008C6939">
        <w:rPr>
          <w:rFonts w:ascii="Times New Roman" w:hAnsi="Times New Roman" w:cs="Times New Roman"/>
          <w:i/>
          <w:iCs/>
          <w:noProof/>
          <w:sz w:val="24"/>
          <w:szCs w:val="24"/>
          <w:lang w:val="en-US"/>
        </w:rPr>
        <w:t>Proc. Natl. Acad. Sci.</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2007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104</w:t>
      </w:r>
      <w:r w:rsidRPr="008C6939">
        <w:rPr>
          <w:rFonts w:ascii="Times New Roman" w:hAnsi="Times New Roman" w:cs="Times New Roman"/>
          <w:noProof/>
          <w:sz w:val="24"/>
          <w:szCs w:val="24"/>
          <w:lang w:val="en-US"/>
        </w:rPr>
        <w:t>, 979–984.</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8C6939">
        <w:rPr>
          <w:rFonts w:ascii="Times New Roman" w:hAnsi="Times New Roman" w:cs="Times New Roman"/>
          <w:noProof/>
          <w:sz w:val="24"/>
          <w:szCs w:val="24"/>
          <w:lang w:val="en-US"/>
        </w:rPr>
        <w:t>[3]</w:t>
      </w:r>
      <w:r w:rsidRPr="008C6939">
        <w:rPr>
          <w:rFonts w:ascii="Times New Roman" w:hAnsi="Times New Roman" w:cs="Times New Roman"/>
          <w:noProof/>
          <w:sz w:val="24"/>
          <w:szCs w:val="24"/>
          <w:lang w:val="en-US"/>
        </w:rPr>
        <w:tab/>
        <w:t xml:space="preserve">F. Bäckhed, H. Ding, T. Wang, L. V Hooper, G.Y. Koh, A. Nagy, C.F. Semenkovich, J.I. Gordon, </w:t>
      </w:r>
      <w:r w:rsidRPr="008C6939">
        <w:rPr>
          <w:rFonts w:ascii="Times New Roman" w:hAnsi="Times New Roman" w:cs="Times New Roman"/>
          <w:i/>
          <w:iCs/>
          <w:noProof/>
          <w:sz w:val="24"/>
          <w:szCs w:val="24"/>
          <w:lang w:val="en-US"/>
        </w:rPr>
        <w:t xml:space="preserve">Proc. </w:t>
      </w:r>
      <w:r w:rsidRPr="00DB1DD3">
        <w:rPr>
          <w:rFonts w:ascii="Times New Roman" w:hAnsi="Times New Roman" w:cs="Times New Roman"/>
          <w:i/>
          <w:iCs/>
          <w:noProof/>
          <w:sz w:val="24"/>
          <w:szCs w:val="24"/>
        </w:rPr>
        <w:t>Natl. Acad. Sci. U. S. A.</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2004</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101</w:t>
      </w:r>
      <w:r w:rsidRPr="00DB1DD3">
        <w:rPr>
          <w:rFonts w:ascii="Times New Roman" w:hAnsi="Times New Roman" w:cs="Times New Roman"/>
          <w:noProof/>
          <w:sz w:val="24"/>
          <w:szCs w:val="24"/>
        </w:rPr>
        <w:t>, 15718–23.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DB1DD3">
        <w:rPr>
          <w:rFonts w:ascii="Times New Roman" w:hAnsi="Times New Roman" w:cs="Times New Roman"/>
          <w:noProof/>
          <w:sz w:val="24"/>
          <w:szCs w:val="24"/>
        </w:rPr>
        <w:t>[4]</w:t>
      </w:r>
      <w:r w:rsidRPr="00DB1DD3">
        <w:rPr>
          <w:rFonts w:ascii="Times New Roman" w:hAnsi="Times New Roman" w:cs="Times New Roman"/>
          <w:noProof/>
          <w:sz w:val="24"/>
          <w:szCs w:val="24"/>
        </w:rPr>
        <w:tab/>
        <w:t xml:space="preserve">P. Vajro, G. Paolella, A. Fasano, </w:t>
      </w:r>
      <w:r w:rsidRPr="00DB1DD3">
        <w:rPr>
          <w:rFonts w:ascii="Times New Roman" w:hAnsi="Times New Roman" w:cs="Times New Roman"/>
          <w:i/>
          <w:iCs/>
          <w:noProof/>
          <w:sz w:val="24"/>
          <w:szCs w:val="24"/>
        </w:rPr>
        <w:t xml:space="preserve">J. Pediatr. </w:t>
      </w:r>
      <w:r w:rsidRPr="008C6939">
        <w:rPr>
          <w:rFonts w:ascii="Times New Roman" w:hAnsi="Times New Roman" w:cs="Times New Roman"/>
          <w:i/>
          <w:iCs/>
          <w:noProof/>
          <w:sz w:val="24"/>
          <w:szCs w:val="24"/>
          <w:lang w:val="en-US"/>
        </w:rPr>
        <w:t>Gastroenterol. Nutr.</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2013</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56</w:t>
      </w:r>
      <w:r w:rsidRPr="008C6939">
        <w:rPr>
          <w:rFonts w:ascii="Times New Roman" w:hAnsi="Times New Roman" w:cs="Times New Roman"/>
          <w:noProof/>
          <w:sz w:val="24"/>
          <w:szCs w:val="24"/>
          <w:lang w:val="en-US"/>
        </w:rPr>
        <w:t>, 461–468.</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[5]</w:t>
      </w:r>
      <w:r w:rsidRPr="008C6939">
        <w:rPr>
          <w:rFonts w:ascii="Times New Roman" w:hAnsi="Times New Roman" w:cs="Times New Roman"/>
          <w:noProof/>
          <w:sz w:val="24"/>
          <w:szCs w:val="24"/>
          <w:lang w:val="en-US"/>
        </w:rPr>
        <w:tab/>
        <w:t xml:space="preserve">P.D. Cani, M. Osto, L. Geurts, A. Everard, </w:t>
      </w:r>
      <w:r w:rsidRPr="008C6939">
        <w:rPr>
          <w:rFonts w:ascii="Times New Roman" w:hAnsi="Times New Roman" w:cs="Times New Roman"/>
          <w:i/>
          <w:iCs/>
          <w:noProof/>
          <w:sz w:val="24"/>
          <w:szCs w:val="24"/>
          <w:lang w:val="en-US"/>
        </w:rPr>
        <w:t>Gut Microbes</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2012</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3</w:t>
      </w:r>
      <w:r w:rsidRPr="008C6939">
        <w:rPr>
          <w:rFonts w:ascii="Times New Roman" w:hAnsi="Times New Roman" w:cs="Times New Roman"/>
          <w:noProof/>
          <w:sz w:val="24"/>
          <w:szCs w:val="24"/>
          <w:lang w:val="en-US"/>
        </w:rPr>
        <w:t>, 279–288.</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[6]</w:t>
      </w:r>
      <w:r w:rsidRPr="008C6939">
        <w:rPr>
          <w:rFonts w:ascii="Times New Roman" w:hAnsi="Times New Roman" w:cs="Times New Roman"/>
          <w:noProof/>
          <w:sz w:val="24"/>
          <w:szCs w:val="24"/>
          <w:lang w:val="en-US"/>
        </w:rPr>
        <w:tab/>
        <w:t xml:space="preserve">T. Le Roy, M. Llopis, P. Lepage, A. Bruneau, S. Rabot, C. Bevilacqua, P. Martin, C. Philippe, F. Walker, A. Bado, G. Perlemuter, A.-M. Cassard-Doulcier, P. Gerard, </w:t>
      </w:r>
      <w:r w:rsidRPr="008C6939">
        <w:rPr>
          <w:rFonts w:ascii="Times New Roman" w:hAnsi="Times New Roman" w:cs="Times New Roman"/>
          <w:i/>
          <w:iCs/>
          <w:noProof/>
          <w:sz w:val="24"/>
          <w:szCs w:val="24"/>
          <w:lang w:val="en-US"/>
        </w:rPr>
        <w:t>Gut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2013</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62</w:t>
      </w:r>
      <w:r w:rsidRPr="008C6939">
        <w:rPr>
          <w:rFonts w:ascii="Times New Roman" w:hAnsi="Times New Roman" w:cs="Times New Roman"/>
          <w:noProof/>
          <w:sz w:val="24"/>
          <w:szCs w:val="24"/>
          <w:lang w:val="en-US"/>
        </w:rPr>
        <w:t>, 1787–1794.</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[7]</w:t>
      </w:r>
      <w:r w:rsidRPr="008C6939">
        <w:rPr>
          <w:rFonts w:ascii="Times New Roman" w:hAnsi="Times New Roman" w:cs="Times New Roman"/>
          <w:noProof/>
          <w:sz w:val="24"/>
          <w:szCs w:val="24"/>
          <w:lang w:val="en-US"/>
        </w:rPr>
        <w:tab/>
        <w:t xml:space="preserve">A. Duda-Chodak, </w:t>
      </w:r>
      <w:r w:rsidRPr="008C6939">
        <w:rPr>
          <w:rFonts w:ascii="Times New Roman" w:hAnsi="Times New Roman" w:cs="Times New Roman"/>
          <w:i/>
          <w:iCs/>
          <w:noProof/>
          <w:sz w:val="24"/>
          <w:szCs w:val="24"/>
          <w:lang w:val="en-US"/>
        </w:rPr>
        <w:t>J. Physiol. Pharmacol.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2012</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63</w:t>
      </w:r>
      <w:r w:rsidRPr="008C6939">
        <w:rPr>
          <w:rFonts w:ascii="Times New Roman" w:hAnsi="Times New Roman" w:cs="Times New Roman"/>
          <w:noProof/>
          <w:sz w:val="24"/>
          <w:szCs w:val="24"/>
          <w:lang w:val="en-US"/>
        </w:rPr>
        <w:t>, 497–503.</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8C6939">
        <w:rPr>
          <w:rFonts w:ascii="Times New Roman" w:hAnsi="Times New Roman" w:cs="Times New Roman"/>
          <w:noProof/>
          <w:sz w:val="24"/>
          <w:szCs w:val="24"/>
          <w:lang w:val="en-US"/>
        </w:rPr>
        <w:t>[8]</w:t>
      </w:r>
      <w:r w:rsidRPr="008C6939">
        <w:rPr>
          <w:rFonts w:ascii="Times New Roman" w:hAnsi="Times New Roman" w:cs="Times New Roman"/>
          <w:noProof/>
          <w:sz w:val="24"/>
          <w:szCs w:val="24"/>
          <w:lang w:val="en-US"/>
        </w:rPr>
        <w:tab/>
        <w:t xml:space="preserve">K. Gil-Cardoso, I. Ginés, M. Pinent, A. Ardévol, M. Blay, X. Terra, </w:t>
      </w:r>
      <w:r w:rsidRPr="008C6939">
        <w:rPr>
          <w:rFonts w:ascii="Times New Roman" w:hAnsi="Times New Roman" w:cs="Times New Roman"/>
          <w:i/>
          <w:iCs/>
          <w:noProof/>
          <w:sz w:val="24"/>
          <w:szCs w:val="24"/>
          <w:lang w:val="en-US"/>
        </w:rPr>
        <w:t xml:space="preserve">Nutr. Res. </w:t>
      </w:r>
      <w:r w:rsidRPr="00DB1DD3">
        <w:rPr>
          <w:rFonts w:ascii="Times New Roman" w:hAnsi="Times New Roman" w:cs="Times New Roman"/>
          <w:i/>
          <w:iCs/>
          <w:noProof/>
          <w:sz w:val="24"/>
          <w:szCs w:val="24"/>
        </w:rPr>
        <w:t>Rev.</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2016</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29</w:t>
      </w:r>
      <w:r w:rsidRPr="00DB1DD3">
        <w:rPr>
          <w:rFonts w:ascii="Times New Roman" w:hAnsi="Times New Roman" w:cs="Times New Roman"/>
          <w:noProof/>
          <w:sz w:val="24"/>
          <w:szCs w:val="24"/>
        </w:rPr>
        <w:t>, 234–248.</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DB1DD3">
        <w:rPr>
          <w:rFonts w:ascii="Times New Roman" w:hAnsi="Times New Roman" w:cs="Times New Roman"/>
          <w:noProof/>
          <w:sz w:val="24"/>
          <w:szCs w:val="24"/>
        </w:rPr>
        <w:t>[9]</w:t>
      </w:r>
      <w:r w:rsidRPr="00DB1DD3">
        <w:rPr>
          <w:rFonts w:ascii="Times New Roman" w:hAnsi="Times New Roman" w:cs="Times New Roman"/>
          <w:noProof/>
          <w:sz w:val="24"/>
          <w:szCs w:val="24"/>
        </w:rPr>
        <w:tab/>
        <w:t xml:space="preserve">D. Porras, E. Nistal, S. Martínez-Flórez, J. González-Gallego, M.V. García-Mediavilla, S. Sánchez-Campos, </w:t>
      </w:r>
      <w:r w:rsidRPr="00DB1DD3">
        <w:rPr>
          <w:rFonts w:ascii="Times New Roman" w:hAnsi="Times New Roman" w:cs="Times New Roman"/>
          <w:i/>
          <w:iCs/>
          <w:noProof/>
          <w:sz w:val="24"/>
          <w:szCs w:val="24"/>
        </w:rPr>
        <w:t xml:space="preserve">Front. </w:t>
      </w:r>
      <w:r w:rsidRPr="008C6939">
        <w:rPr>
          <w:rFonts w:ascii="Times New Roman" w:hAnsi="Times New Roman" w:cs="Times New Roman"/>
          <w:i/>
          <w:iCs/>
          <w:noProof/>
          <w:sz w:val="24"/>
          <w:szCs w:val="24"/>
          <w:lang w:val="en-US"/>
        </w:rPr>
        <w:t>Physiol.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2018</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9</w:t>
      </w:r>
      <w:r w:rsidRPr="008C6939">
        <w:rPr>
          <w:rFonts w:ascii="Times New Roman" w:hAnsi="Times New Roman" w:cs="Times New Roman"/>
          <w:noProof/>
          <w:sz w:val="24"/>
          <w:szCs w:val="24"/>
          <w:lang w:val="en-US"/>
        </w:rPr>
        <w:t>, 1813.</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8C6939">
        <w:rPr>
          <w:rFonts w:ascii="Times New Roman" w:hAnsi="Times New Roman" w:cs="Times New Roman"/>
          <w:noProof/>
          <w:sz w:val="24"/>
          <w:szCs w:val="24"/>
          <w:lang w:val="en-US"/>
        </w:rPr>
        <w:t>[10]</w:t>
      </w:r>
      <w:r w:rsidRPr="008C6939">
        <w:rPr>
          <w:rFonts w:ascii="Times New Roman" w:hAnsi="Times New Roman" w:cs="Times New Roman"/>
          <w:noProof/>
          <w:sz w:val="24"/>
          <w:szCs w:val="24"/>
          <w:lang w:val="en-US"/>
        </w:rPr>
        <w:tab/>
        <w:t xml:space="preserve">C.H. Jung, I. Cho, J. Ahn, T.-I. Jeon, T.-Y. Ha, </w:t>
      </w:r>
      <w:r w:rsidRPr="008C6939">
        <w:rPr>
          <w:rFonts w:ascii="Times New Roman" w:hAnsi="Times New Roman" w:cs="Times New Roman"/>
          <w:i/>
          <w:iCs/>
          <w:noProof/>
          <w:sz w:val="24"/>
          <w:szCs w:val="24"/>
          <w:lang w:val="en-US"/>
        </w:rPr>
        <w:t xml:space="preserve">Phyther. </w:t>
      </w:r>
      <w:r w:rsidRPr="00DB1DD3">
        <w:rPr>
          <w:rFonts w:ascii="Times New Roman" w:hAnsi="Times New Roman" w:cs="Times New Roman"/>
          <w:i/>
          <w:iCs/>
          <w:noProof/>
          <w:sz w:val="24"/>
          <w:szCs w:val="24"/>
        </w:rPr>
        <w:t>Res.</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2013</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27</w:t>
      </w:r>
      <w:r w:rsidRPr="00DB1DD3">
        <w:rPr>
          <w:rFonts w:ascii="Times New Roman" w:hAnsi="Times New Roman" w:cs="Times New Roman"/>
          <w:noProof/>
          <w:sz w:val="24"/>
          <w:szCs w:val="24"/>
        </w:rPr>
        <w:t>, 139–143.</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[11]</w:t>
      </w:r>
      <w:r w:rsidRPr="00DB1DD3">
        <w:rPr>
          <w:rFonts w:ascii="Times New Roman" w:hAnsi="Times New Roman" w:cs="Times New Roman"/>
          <w:noProof/>
          <w:sz w:val="24"/>
          <w:szCs w:val="24"/>
        </w:rPr>
        <w:tab/>
        <w:t>S. Pisonero-Vaquero, Á. Martínez-Ferreras, M.V. García-Mediavilla, S. Martínez-Flórez, A. Fernández, M. Benet, J.L. Olcoz, R. Jover, J. González-</w:t>
      </w:r>
      <w:r w:rsidRPr="00DB1DD3">
        <w:rPr>
          <w:rFonts w:ascii="Times New Roman" w:hAnsi="Times New Roman" w:cs="Times New Roman"/>
          <w:noProof/>
          <w:sz w:val="24"/>
          <w:szCs w:val="24"/>
        </w:rPr>
        <w:lastRenderedPageBreak/>
        <w:t xml:space="preserve">Gallego, S. Sánchez-Campos, </w:t>
      </w:r>
      <w:r w:rsidRPr="00DB1DD3">
        <w:rPr>
          <w:rFonts w:ascii="Times New Roman" w:hAnsi="Times New Roman" w:cs="Times New Roman"/>
          <w:i/>
          <w:iCs/>
          <w:noProof/>
          <w:sz w:val="24"/>
          <w:szCs w:val="24"/>
        </w:rPr>
        <w:t>Mol. Nutr. Food Res.</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2015</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59</w:t>
      </w:r>
      <w:r w:rsidRPr="00DB1DD3">
        <w:rPr>
          <w:rFonts w:ascii="Times New Roman" w:hAnsi="Times New Roman" w:cs="Times New Roman"/>
          <w:noProof/>
          <w:sz w:val="24"/>
          <w:szCs w:val="24"/>
        </w:rPr>
        <w:t>, 879–893.</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[12]</w:t>
      </w:r>
      <w:r w:rsidRPr="00DB1DD3">
        <w:rPr>
          <w:rFonts w:ascii="Times New Roman" w:hAnsi="Times New Roman" w:cs="Times New Roman"/>
          <w:noProof/>
          <w:sz w:val="24"/>
          <w:szCs w:val="24"/>
        </w:rPr>
        <w:tab/>
        <w:t xml:space="preserve">D. Porras, E. Nistal, S. Martínez-Flórez, S. Pisonero-Vaquero, J.L. Olcoz, R. Jover, J. González-Gallego, M.V. García-Mediavilla, S. Sánchez-Campos, </w:t>
      </w:r>
      <w:r w:rsidRPr="00DB1DD3">
        <w:rPr>
          <w:rFonts w:ascii="Times New Roman" w:hAnsi="Times New Roman" w:cs="Times New Roman"/>
          <w:i/>
          <w:iCs/>
          <w:noProof/>
          <w:sz w:val="24"/>
          <w:szCs w:val="24"/>
        </w:rPr>
        <w:t>Free Radic. Biol. Med.</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2017</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102</w:t>
      </w:r>
      <w:r w:rsidRPr="00DB1DD3">
        <w:rPr>
          <w:rFonts w:ascii="Times New Roman" w:hAnsi="Times New Roman" w:cs="Times New Roman"/>
          <w:noProof/>
          <w:sz w:val="24"/>
          <w:szCs w:val="24"/>
        </w:rPr>
        <w:t>, 188–202.</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[13]</w:t>
      </w:r>
      <w:r w:rsidRPr="00DB1DD3">
        <w:rPr>
          <w:rFonts w:ascii="Times New Roman" w:hAnsi="Times New Roman" w:cs="Times New Roman"/>
          <w:noProof/>
          <w:sz w:val="24"/>
          <w:szCs w:val="24"/>
        </w:rPr>
        <w:tab/>
        <w:t xml:space="preserve">U. Etxeberria, N. Arias, N. Boqué, M.T. Macarulla, M.P. Portillo, J.A. Martínez, F.I. Milagro, </w:t>
      </w:r>
      <w:r w:rsidRPr="00DB1DD3">
        <w:rPr>
          <w:rFonts w:ascii="Times New Roman" w:hAnsi="Times New Roman" w:cs="Times New Roman"/>
          <w:i/>
          <w:iCs/>
          <w:noProof/>
          <w:sz w:val="24"/>
          <w:szCs w:val="24"/>
        </w:rPr>
        <w:t>J. Nutr. Biochem.</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2015</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26</w:t>
      </w:r>
      <w:r w:rsidRPr="00DB1DD3">
        <w:rPr>
          <w:rFonts w:ascii="Times New Roman" w:hAnsi="Times New Roman" w:cs="Times New Roman"/>
          <w:noProof/>
          <w:sz w:val="24"/>
          <w:szCs w:val="24"/>
        </w:rPr>
        <w:t>, 651–660.</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[14]</w:t>
      </w:r>
      <w:r w:rsidRPr="00DB1DD3">
        <w:rPr>
          <w:rFonts w:ascii="Times New Roman" w:hAnsi="Times New Roman" w:cs="Times New Roman"/>
          <w:noProof/>
          <w:sz w:val="24"/>
          <w:szCs w:val="24"/>
        </w:rPr>
        <w:tab/>
        <w:t xml:space="preserve">D.E. Roopchand, R.N. Carmody, P. Kuhn, K. Moskal, P. Rojas-Silva, P.J. Turnbaugh, I. Raskin, </w:t>
      </w:r>
      <w:r w:rsidRPr="00DB1DD3">
        <w:rPr>
          <w:rFonts w:ascii="Times New Roman" w:hAnsi="Times New Roman" w:cs="Times New Roman"/>
          <w:i/>
          <w:iCs/>
          <w:noProof/>
          <w:sz w:val="24"/>
          <w:szCs w:val="24"/>
        </w:rPr>
        <w:t>Diabetes</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2015</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64</w:t>
      </w:r>
      <w:r w:rsidRPr="00DB1DD3">
        <w:rPr>
          <w:rFonts w:ascii="Times New Roman" w:hAnsi="Times New Roman" w:cs="Times New Roman"/>
          <w:noProof/>
          <w:sz w:val="24"/>
          <w:szCs w:val="24"/>
        </w:rPr>
        <w:t>, 2847–2858.</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[15]</w:t>
      </w:r>
      <w:r w:rsidRPr="00DB1DD3">
        <w:rPr>
          <w:rFonts w:ascii="Times New Roman" w:hAnsi="Times New Roman" w:cs="Times New Roman"/>
          <w:noProof/>
          <w:sz w:val="24"/>
          <w:szCs w:val="24"/>
        </w:rPr>
        <w:tab/>
        <w:t xml:space="preserve">A. Everard, V. Lazarevic, M. Derrien, M. Girard, G.M. Muccioli, A.M. Neyrinck, S. Possemiers, A. Van Holle, P. François, W.M. De Vos, N.M. Delzenne, J. Schrenzel, P.D. Cani, </w:t>
      </w:r>
      <w:r w:rsidRPr="00DB1DD3">
        <w:rPr>
          <w:rFonts w:ascii="Times New Roman" w:hAnsi="Times New Roman" w:cs="Times New Roman"/>
          <w:i/>
          <w:iCs/>
          <w:noProof/>
          <w:sz w:val="24"/>
          <w:szCs w:val="24"/>
        </w:rPr>
        <w:t>Diabetes</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2011</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60</w:t>
      </w:r>
      <w:r w:rsidRPr="00DB1DD3">
        <w:rPr>
          <w:rFonts w:ascii="Times New Roman" w:hAnsi="Times New Roman" w:cs="Times New Roman"/>
          <w:noProof/>
          <w:sz w:val="24"/>
          <w:szCs w:val="24"/>
        </w:rPr>
        <w:t>, 2775–2786.</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[16]</w:t>
      </w:r>
      <w:r w:rsidRPr="008C6939">
        <w:rPr>
          <w:rFonts w:ascii="Times New Roman" w:hAnsi="Times New Roman" w:cs="Times New Roman"/>
          <w:noProof/>
          <w:sz w:val="24"/>
          <w:szCs w:val="24"/>
          <w:lang w:val="en-US"/>
        </w:rPr>
        <w:tab/>
        <w:t xml:space="preserve">J. V Formica, W. Regelson, </w:t>
      </w:r>
      <w:r w:rsidRPr="008C6939">
        <w:rPr>
          <w:rFonts w:ascii="Times New Roman" w:hAnsi="Times New Roman" w:cs="Times New Roman"/>
          <w:i/>
          <w:iCs/>
          <w:noProof/>
          <w:sz w:val="24"/>
          <w:szCs w:val="24"/>
          <w:lang w:val="en-US"/>
        </w:rPr>
        <w:t>Food Chem. Toxicol.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1995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33</w:t>
      </w:r>
      <w:r w:rsidRPr="008C6939">
        <w:rPr>
          <w:rFonts w:ascii="Times New Roman" w:hAnsi="Times New Roman" w:cs="Times New Roman"/>
          <w:noProof/>
          <w:sz w:val="24"/>
          <w:szCs w:val="24"/>
          <w:lang w:val="en-US"/>
        </w:rPr>
        <w:t>, 1061–80.</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[17]</w:t>
      </w:r>
      <w:r w:rsidRPr="008C6939">
        <w:rPr>
          <w:rFonts w:ascii="Times New Roman" w:hAnsi="Times New Roman" w:cs="Times New Roman"/>
          <w:noProof/>
          <w:sz w:val="24"/>
          <w:szCs w:val="24"/>
          <w:lang w:val="en-US"/>
        </w:rPr>
        <w:tab/>
        <w:t xml:space="preserve">F.F. Anhê, R.T. Nachbar, T. V Varin, J. Trottier, S. Dudonné, M. Le Barz, P. Feutry, G. Pilon, O. Barbier, Y. Desjardins, D. Roy, A. Marette, </w:t>
      </w:r>
      <w:r w:rsidRPr="008C6939">
        <w:rPr>
          <w:rFonts w:ascii="Times New Roman" w:hAnsi="Times New Roman" w:cs="Times New Roman"/>
          <w:i/>
          <w:iCs/>
          <w:noProof/>
          <w:sz w:val="24"/>
          <w:szCs w:val="24"/>
          <w:lang w:val="en-US"/>
        </w:rPr>
        <w:t>Gut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2018</w:t>
      </w:r>
      <w:r w:rsidRPr="008C6939">
        <w:rPr>
          <w:rFonts w:ascii="Times New Roman" w:hAnsi="Times New Roman" w:cs="Times New Roman"/>
          <w:noProof/>
          <w:sz w:val="24"/>
          <w:szCs w:val="24"/>
          <w:lang w:val="en-US"/>
        </w:rPr>
        <w:t>, gutjnl-2017-315565.</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[18]</w:t>
      </w:r>
      <w:r w:rsidRPr="008C6939">
        <w:rPr>
          <w:rFonts w:ascii="Times New Roman" w:hAnsi="Times New Roman" w:cs="Times New Roman"/>
          <w:noProof/>
          <w:sz w:val="24"/>
          <w:szCs w:val="24"/>
          <w:lang w:val="en-US"/>
        </w:rPr>
        <w:tab/>
        <w:t xml:space="preserve">M. Kulecka, A. Paziewska, N. Zeber-Lubecka, F. Ambrozkiewicz, M. Kopczynski, U. Kuklinska, K. Pysniak, M. Gajewska, M. Mikula, J. Ostrowski, </w:t>
      </w:r>
      <w:r w:rsidRPr="008C6939">
        <w:rPr>
          <w:rFonts w:ascii="Times New Roman" w:hAnsi="Times New Roman" w:cs="Times New Roman"/>
          <w:i/>
          <w:iCs/>
          <w:noProof/>
          <w:sz w:val="24"/>
          <w:szCs w:val="24"/>
          <w:lang w:val="en-US"/>
        </w:rPr>
        <w:t>Nutr. Metab. (Lond).</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13</w:t>
      </w:r>
      <w:r w:rsidRPr="008C6939">
        <w:rPr>
          <w:rFonts w:ascii="Times New Roman" w:hAnsi="Times New Roman" w:cs="Times New Roman"/>
          <w:noProof/>
          <w:sz w:val="24"/>
          <w:szCs w:val="24"/>
          <w:lang w:val="en-US"/>
        </w:rPr>
        <w:t>, 57.</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[19]</w:t>
      </w:r>
      <w:r w:rsidRPr="008C6939">
        <w:rPr>
          <w:rFonts w:ascii="Times New Roman" w:hAnsi="Times New Roman" w:cs="Times New Roman"/>
          <w:noProof/>
          <w:sz w:val="24"/>
          <w:szCs w:val="24"/>
          <w:lang w:val="en-US"/>
        </w:rPr>
        <w:tab/>
        <w:t xml:space="preserve">A. Zhu, J. Chen, P. Wu, M. Luo, Y. Zeng, Y. Liu, H. Zheng, L. Zhang, Z. Chen, Q. Sun, W. Li, Y. Duan, D. Su, Z. Xiao, Z. Duan, S. Zheng, L. Bai, X. Zhang, Z. Ju, Y. Li, R. Hu, S.J. Pandol, Y.-P. Han, </w:t>
      </w:r>
      <w:r w:rsidRPr="008C6939">
        <w:rPr>
          <w:rFonts w:ascii="Times New Roman" w:hAnsi="Times New Roman" w:cs="Times New Roman"/>
          <w:i/>
          <w:iCs/>
          <w:noProof/>
          <w:sz w:val="24"/>
          <w:szCs w:val="24"/>
          <w:lang w:val="en-US"/>
        </w:rPr>
        <w:t>Diabetes</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66</w:t>
      </w:r>
      <w:r w:rsidRPr="008C6939">
        <w:rPr>
          <w:rFonts w:ascii="Times New Roman" w:hAnsi="Times New Roman" w:cs="Times New Roman"/>
          <w:noProof/>
          <w:sz w:val="24"/>
          <w:szCs w:val="24"/>
          <w:lang w:val="en-US"/>
        </w:rPr>
        <w:t>, 2137–2143.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lastRenderedPageBreak/>
        <w:t>[20]</w:t>
      </w:r>
      <w:r w:rsidRPr="008C6939">
        <w:rPr>
          <w:rFonts w:ascii="Times New Roman" w:hAnsi="Times New Roman" w:cs="Times New Roman"/>
          <w:noProof/>
          <w:sz w:val="24"/>
          <w:szCs w:val="24"/>
          <w:lang w:val="en-US"/>
        </w:rPr>
        <w:tab/>
        <w:t xml:space="preserve">R. Wiest, A. Albillos, M. Trauner, J.S. Bajaj, R. Jalan, </w:t>
      </w:r>
      <w:r w:rsidRPr="008C6939">
        <w:rPr>
          <w:rFonts w:ascii="Times New Roman" w:hAnsi="Times New Roman" w:cs="Times New Roman"/>
          <w:i/>
          <w:iCs/>
          <w:noProof/>
          <w:sz w:val="24"/>
          <w:szCs w:val="24"/>
          <w:lang w:val="en-US"/>
        </w:rPr>
        <w:t>J. Hepatol.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67</w:t>
      </w:r>
      <w:r w:rsidRPr="008C6939">
        <w:rPr>
          <w:rFonts w:ascii="Times New Roman" w:hAnsi="Times New Roman" w:cs="Times New Roman"/>
          <w:noProof/>
          <w:sz w:val="24"/>
          <w:szCs w:val="24"/>
          <w:lang w:val="en-US"/>
        </w:rPr>
        <w:t>, 1084–1103.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[21]</w:t>
      </w:r>
      <w:r w:rsidRPr="008C6939">
        <w:rPr>
          <w:rFonts w:ascii="Times New Roman" w:hAnsi="Times New Roman" w:cs="Times New Roman"/>
          <w:noProof/>
          <w:sz w:val="24"/>
          <w:szCs w:val="24"/>
          <w:lang w:val="en-US"/>
        </w:rPr>
        <w:tab/>
        <w:t xml:space="preserve">D. Cheng, C. He, H. Ai, Y. Huang, N. Lu, </w:t>
      </w:r>
      <w:r w:rsidRPr="008C6939">
        <w:rPr>
          <w:rFonts w:ascii="Times New Roman" w:hAnsi="Times New Roman" w:cs="Times New Roman"/>
          <w:i/>
          <w:iCs/>
          <w:noProof/>
          <w:sz w:val="24"/>
          <w:szCs w:val="24"/>
          <w:lang w:val="en-US"/>
        </w:rPr>
        <w:t>Front. Microbiol.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8</w:t>
      </w:r>
      <w:r w:rsidRPr="008C6939">
        <w:rPr>
          <w:rFonts w:ascii="Times New Roman" w:hAnsi="Times New Roman" w:cs="Times New Roman"/>
          <w:noProof/>
          <w:sz w:val="24"/>
          <w:szCs w:val="24"/>
          <w:lang w:val="en-US"/>
        </w:rPr>
        <w:t>, 743.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[22]</w:t>
      </w:r>
      <w:r w:rsidRPr="008C6939">
        <w:rPr>
          <w:rFonts w:ascii="Times New Roman" w:hAnsi="Times New Roman" w:cs="Times New Roman"/>
          <w:noProof/>
          <w:sz w:val="24"/>
          <w:szCs w:val="24"/>
          <w:lang w:val="en-US"/>
        </w:rPr>
        <w:tab/>
        <w:t xml:space="preserve">T.J. Kim, D.H. Sinn, Y.W. Min, H.J. Son, J.J. Kim, Y. Chang, S.-Y.Y. Baek, S.H. Ahn, H. Lee, S. Ryu, </w:t>
      </w:r>
      <w:r w:rsidRPr="008C6939">
        <w:rPr>
          <w:rFonts w:ascii="Times New Roman" w:hAnsi="Times New Roman" w:cs="Times New Roman"/>
          <w:i/>
          <w:iCs/>
          <w:noProof/>
          <w:sz w:val="24"/>
          <w:szCs w:val="24"/>
          <w:lang w:val="en-US"/>
        </w:rPr>
        <w:t>J. Gastroenterol.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52</w:t>
      </w:r>
      <w:r w:rsidRPr="008C6939">
        <w:rPr>
          <w:rFonts w:ascii="Times New Roman" w:hAnsi="Times New Roman" w:cs="Times New Roman"/>
          <w:noProof/>
          <w:sz w:val="24"/>
          <w:szCs w:val="24"/>
          <w:lang w:val="en-US"/>
        </w:rPr>
        <w:t>, 1201–1210.</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[23]</w:t>
      </w:r>
      <w:r w:rsidRPr="008C6939">
        <w:rPr>
          <w:rFonts w:ascii="Times New Roman" w:hAnsi="Times New Roman" w:cs="Times New Roman"/>
          <w:noProof/>
          <w:sz w:val="24"/>
          <w:szCs w:val="24"/>
          <w:lang w:val="en-US"/>
        </w:rPr>
        <w:tab/>
        <w:t xml:space="preserve">Y. Sumida, K. Kanemasa, S. Imai, K. Mori, S. Tanaka, H. Shimokobe, Y. Kitamura, K. Fukumoto, A. Kakutani, T. Ohno, H. Taketani, Y. Seko, H. Ishiba, T. Hara, A. Okajima, K. Yamaguchi, M. Moriguchi, H. Mitsuyoshi, K. Yasui, M. Minami, Y. Itoh, </w:t>
      </w:r>
      <w:r w:rsidRPr="008C6939">
        <w:rPr>
          <w:rFonts w:ascii="Times New Roman" w:hAnsi="Times New Roman" w:cs="Times New Roman"/>
          <w:i/>
          <w:iCs/>
          <w:noProof/>
          <w:sz w:val="24"/>
          <w:szCs w:val="24"/>
          <w:lang w:val="en-US"/>
        </w:rPr>
        <w:t>J. Gastroenterol.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50</w:t>
      </w:r>
      <w:r w:rsidRPr="008C6939">
        <w:rPr>
          <w:rFonts w:ascii="Times New Roman" w:hAnsi="Times New Roman" w:cs="Times New Roman"/>
          <w:noProof/>
          <w:sz w:val="24"/>
          <w:szCs w:val="24"/>
          <w:lang w:val="en-US"/>
        </w:rPr>
        <w:t>, 996–1004.</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[24]</w:t>
      </w:r>
      <w:r w:rsidRPr="008C6939">
        <w:rPr>
          <w:rFonts w:ascii="Times New Roman" w:hAnsi="Times New Roman" w:cs="Times New Roman"/>
          <w:noProof/>
          <w:sz w:val="24"/>
          <w:szCs w:val="24"/>
          <w:lang w:val="en-US"/>
        </w:rPr>
        <w:tab/>
        <w:t xml:space="preserve">D.M. Tang, S. Kumar, </w:t>
      </w:r>
      <w:r w:rsidRPr="008C6939">
        <w:rPr>
          <w:rFonts w:ascii="Times New Roman" w:hAnsi="Times New Roman" w:cs="Times New Roman"/>
          <w:i/>
          <w:iCs/>
          <w:noProof/>
          <w:sz w:val="24"/>
          <w:szCs w:val="24"/>
          <w:lang w:val="en-US"/>
        </w:rPr>
        <w:t>Curr. Gastroenterol. Rep.</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19</w:t>
      </w:r>
      <w:r w:rsidRPr="008C6939">
        <w:rPr>
          <w:rFonts w:ascii="Times New Roman" w:hAnsi="Times New Roman" w:cs="Times New Roman"/>
          <w:noProof/>
          <w:sz w:val="24"/>
          <w:szCs w:val="24"/>
          <w:lang w:val="en-US"/>
        </w:rPr>
        <w:t>, 5.</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[25]</w:t>
      </w:r>
      <w:r w:rsidRPr="008C6939">
        <w:rPr>
          <w:rFonts w:ascii="Times New Roman" w:hAnsi="Times New Roman" w:cs="Times New Roman"/>
          <w:noProof/>
          <w:sz w:val="24"/>
          <w:szCs w:val="24"/>
          <w:lang w:val="en-US"/>
        </w:rPr>
        <w:tab/>
        <w:t xml:space="preserve">D.M. Tang, D.M. Chascsa, J.Y. Chou, N. Ho, M.T. Voellinger, T.L. Simcox, S. Auh, S. Wank, C. Koh, S. Kumar, </w:t>
      </w:r>
      <w:r w:rsidRPr="008C6939">
        <w:rPr>
          <w:rFonts w:ascii="Times New Roman" w:hAnsi="Times New Roman" w:cs="Times New Roman"/>
          <w:i/>
          <w:iCs/>
          <w:noProof/>
          <w:sz w:val="24"/>
          <w:szCs w:val="24"/>
          <w:lang w:val="en-US"/>
        </w:rPr>
        <w:t>Gastroenterology</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150</w:t>
      </w:r>
      <w:r w:rsidRPr="008C6939">
        <w:rPr>
          <w:rFonts w:ascii="Times New Roman" w:hAnsi="Times New Roman" w:cs="Times New Roman"/>
          <w:noProof/>
          <w:sz w:val="24"/>
          <w:szCs w:val="24"/>
          <w:lang w:val="en-US"/>
        </w:rPr>
        <w:t>, S299.</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[26]</w:t>
      </w:r>
      <w:r w:rsidRPr="008C6939">
        <w:rPr>
          <w:rFonts w:ascii="Times New Roman" w:hAnsi="Times New Roman" w:cs="Times New Roman"/>
          <w:noProof/>
          <w:sz w:val="24"/>
          <w:szCs w:val="24"/>
          <w:lang w:val="en-US"/>
        </w:rPr>
        <w:tab/>
        <w:t xml:space="preserve">L. Zhu, S.S. Baker, C. Gill, W. Liu, R. Alkhouri, R.D. Baker, S.R. Gill, </w:t>
      </w:r>
      <w:r w:rsidRPr="008C6939">
        <w:rPr>
          <w:rFonts w:ascii="Times New Roman" w:hAnsi="Times New Roman" w:cs="Times New Roman"/>
          <w:i/>
          <w:iCs/>
          <w:noProof/>
          <w:sz w:val="24"/>
          <w:szCs w:val="24"/>
          <w:lang w:val="en-US"/>
        </w:rPr>
        <w:t>Hepatology</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2013</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57</w:t>
      </w:r>
      <w:r w:rsidRPr="008C6939">
        <w:rPr>
          <w:rFonts w:ascii="Times New Roman" w:hAnsi="Times New Roman" w:cs="Times New Roman"/>
          <w:noProof/>
          <w:sz w:val="24"/>
          <w:szCs w:val="24"/>
          <w:lang w:val="en-US"/>
        </w:rPr>
        <w:t>, 601–609.</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[27]</w:t>
      </w:r>
      <w:r w:rsidRPr="008C6939">
        <w:rPr>
          <w:rFonts w:ascii="Times New Roman" w:hAnsi="Times New Roman" w:cs="Times New Roman"/>
          <w:noProof/>
          <w:sz w:val="24"/>
          <w:szCs w:val="24"/>
          <w:lang w:val="en-US"/>
        </w:rPr>
        <w:tab/>
        <w:t xml:space="preserve">J.P. Liu, W.L. Zou, S.J. Chen, H.Y. Wei, Y.N. Yin, Y.Y. Zou, F.-G. Lu, </w:t>
      </w:r>
      <w:r w:rsidRPr="008C6939">
        <w:rPr>
          <w:rFonts w:ascii="Times New Roman" w:hAnsi="Times New Roman" w:cs="Times New Roman"/>
          <w:i/>
          <w:iCs/>
          <w:noProof/>
          <w:sz w:val="24"/>
          <w:szCs w:val="24"/>
          <w:lang w:val="en-US"/>
        </w:rPr>
        <w:t>World J. Gastroenterol.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22</w:t>
      </w:r>
      <w:r w:rsidRPr="008C6939">
        <w:rPr>
          <w:rFonts w:ascii="Times New Roman" w:hAnsi="Times New Roman" w:cs="Times New Roman"/>
          <w:noProof/>
          <w:sz w:val="24"/>
          <w:szCs w:val="24"/>
          <w:lang w:val="en-US"/>
        </w:rPr>
        <w:t>, 7353.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[28]</w:t>
      </w:r>
      <w:r w:rsidRPr="008C6939">
        <w:rPr>
          <w:rFonts w:ascii="Times New Roman" w:hAnsi="Times New Roman" w:cs="Times New Roman"/>
          <w:noProof/>
          <w:sz w:val="24"/>
          <w:szCs w:val="24"/>
          <w:lang w:val="en-US"/>
        </w:rPr>
        <w:tab/>
        <w:t xml:space="preserve">F. Del Chierico, V. Nobili, P. Vernocchi, A. Russo, C. De Stefanis, D. Gnani, C. Furlanello, A. Zandonà, P. Paci, G. Capuani, B. Dallapiccola, A. Miccheli, A. Alisi, L. Putignani, </w:t>
      </w:r>
      <w:r w:rsidRPr="008C6939">
        <w:rPr>
          <w:rFonts w:ascii="Times New Roman" w:hAnsi="Times New Roman" w:cs="Times New Roman"/>
          <w:i/>
          <w:iCs/>
          <w:noProof/>
          <w:sz w:val="24"/>
          <w:szCs w:val="24"/>
          <w:lang w:val="en-US"/>
        </w:rPr>
        <w:t>Hepatology</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65</w:t>
      </w:r>
      <w:r w:rsidRPr="008C6939">
        <w:rPr>
          <w:rFonts w:ascii="Times New Roman" w:hAnsi="Times New Roman" w:cs="Times New Roman"/>
          <w:noProof/>
          <w:sz w:val="24"/>
          <w:szCs w:val="24"/>
          <w:lang w:val="en-US"/>
        </w:rPr>
        <w:t>, 451–464.</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[29]</w:t>
      </w:r>
      <w:r w:rsidRPr="008C6939">
        <w:rPr>
          <w:rFonts w:ascii="Times New Roman" w:hAnsi="Times New Roman" w:cs="Times New Roman"/>
          <w:noProof/>
          <w:sz w:val="24"/>
          <w:szCs w:val="24"/>
          <w:lang w:val="en-US"/>
        </w:rPr>
        <w:tab/>
        <w:t xml:space="preserve">W.J. Ting, W.W. Kuo, D.J.Y. Hsieh, Y.L. Yeh, C.H. Day, Y.H. Chen, R.J. Chen, V.V. Padma, Y.H. Chen, C.Y. Huang, </w:t>
      </w:r>
      <w:r w:rsidRPr="008C6939">
        <w:rPr>
          <w:rFonts w:ascii="Times New Roman" w:hAnsi="Times New Roman" w:cs="Times New Roman"/>
          <w:i/>
          <w:iCs/>
          <w:noProof/>
          <w:sz w:val="24"/>
          <w:szCs w:val="24"/>
          <w:lang w:val="en-US"/>
        </w:rPr>
        <w:t>Int. J. Mol. Sci.</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16</w:t>
      </w:r>
      <w:r w:rsidRPr="008C6939">
        <w:rPr>
          <w:rFonts w:ascii="Times New Roman" w:hAnsi="Times New Roman" w:cs="Times New Roman"/>
          <w:noProof/>
          <w:sz w:val="24"/>
          <w:szCs w:val="24"/>
          <w:lang w:val="en-US"/>
        </w:rPr>
        <w:t>, 25881–25896.</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lastRenderedPageBreak/>
        <w:t>[30]</w:t>
      </w:r>
      <w:r w:rsidRPr="008C6939">
        <w:rPr>
          <w:rFonts w:ascii="Times New Roman" w:hAnsi="Times New Roman" w:cs="Times New Roman"/>
          <w:noProof/>
          <w:sz w:val="24"/>
          <w:szCs w:val="24"/>
          <w:lang w:val="en-US"/>
        </w:rPr>
        <w:tab/>
        <w:t xml:space="preserve">C. Li, S.P. Nie, K.X. Zhu, Q. Ding, C. Li, T. Xiong, M.Y. Xie, </w:t>
      </w:r>
      <w:r w:rsidRPr="008C6939">
        <w:rPr>
          <w:rFonts w:ascii="Times New Roman" w:hAnsi="Times New Roman" w:cs="Times New Roman"/>
          <w:i/>
          <w:iCs/>
          <w:noProof/>
          <w:sz w:val="24"/>
          <w:szCs w:val="24"/>
          <w:lang w:val="en-US"/>
        </w:rPr>
        <w:t>Food Funct.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2014</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w:t>
      </w:r>
      <w:r w:rsidRPr="008C6939">
        <w:rPr>
          <w:rFonts w:ascii="Times New Roman" w:hAnsi="Times New Roman" w:cs="Times New Roman"/>
          <w:noProof/>
          <w:sz w:val="24"/>
          <w:szCs w:val="24"/>
          <w:lang w:val="en-US"/>
        </w:rPr>
        <w:t>, 3216–23.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[31]</w:t>
      </w:r>
      <w:r w:rsidRPr="008C6939">
        <w:rPr>
          <w:rFonts w:ascii="Times New Roman" w:hAnsi="Times New Roman" w:cs="Times New Roman"/>
          <w:noProof/>
          <w:sz w:val="24"/>
          <w:szCs w:val="24"/>
          <w:lang w:val="en-US"/>
        </w:rPr>
        <w:tab/>
        <w:t xml:space="preserve">A. Everard, C. Belzer, L. Geurts, J.P. Ouwerkerk, C. Druart, L.B. Bindels, Y. Guiot, M. Derrien, G.G. Muccioli, N.M. Delzenne, W.M. de Vos, P.D. Cani, </w:t>
      </w:r>
      <w:r w:rsidRPr="008C6939">
        <w:rPr>
          <w:rFonts w:ascii="Times New Roman" w:hAnsi="Times New Roman" w:cs="Times New Roman"/>
          <w:i/>
          <w:iCs/>
          <w:noProof/>
          <w:sz w:val="24"/>
          <w:szCs w:val="24"/>
          <w:lang w:val="en-US"/>
        </w:rPr>
        <w:t>Proc. Natl. Acad. Sci.</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2013</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110</w:t>
      </w:r>
      <w:r w:rsidRPr="008C6939">
        <w:rPr>
          <w:rFonts w:ascii="Times New Roman" w:hAnsi="Times New Roman" w:cs="Times New Roman"/>
          <w:noProof/>
          <w:sz w:val="24"/>
          <w:szCs w:val="24"/>
          <w:lang w:val="en-US"/>
        </w:rPr>
        <w:t>, 9066–9071.</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[32]</w:t>
      </w:r>
      <w:r w:rsidRPr="008C6939">
        <w:rPr>
          <w:rFonts w:ascii="Times New Roman" w:hAnsi="Times New Roman" w:cs="Times New Roman"/>
          <w:noProof/>
          <w:sz w:val="24"/>
          <w:szCs w:val="24"/>
          <w:lang w:val="en-US"/>
        </w:rPr>
        <w:tab/>
        <w:t xml:space="preserve">N.R. Shin, J.C. Lee, H.Y. Lee, M.S. Kim, T.W. Whon, M.S. Lee, J.W. Bae, </w:t>
      </w:r>
      <w:r w:rsidRPr="008C6939">
        <w:rPr>
          <w:rFonts w:ascii="Times New Roman" w:hAnsi="Times New Roman" w:cs="Times New Roman"/>
          <w:i/>
          <w:iCs/>
          <w:noProof/>
          <w:sz w:val="24"/>
          <w:szCs w:val="24"/>
          <w:lang w:val="en-US"/>
        </w:rPr>
        <w:t>Gut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2014</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63</w:t>
      </w:r>
      <w:r w:rsidRPr="008C6939">
        <w:rPr>
          <w:rFonts w:ascii="Times New Roman" w:hAnsi="Times New Roman" w:cs="Times New Roman"/>
          <w:noProof/>
          <w:sz w:val="24"/>
          <w:szCs w:val="24"/>
          <w:lang w:val="en-US"/>
        </w:rPr>
        <w:t>, 727–735.</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[33]</w:t>
      </w:r>
      <w:r w:rsidRPr="008C6939">
        <w:rPr>
          <w:rFonts w:ascii="Times New Roman" w:hAnsi="Times New Roman" w:cs="Times New Roman"/>
          <w:noProof/>
          <w:sz w:val="24"/>
          <w:szCs w:val="24"/>
          <w:lang w:val="en-US"/>
        </w:rPr>
        <w:tab/>
        <w:t xml:space="preserve">M. Schneeberger, A. Everard, A.G. Gómez-Valadés, S. Matamoros, S. Ramírez, N.M. Delzenne, R. Gomis, M. Claret, P.D. Cani, </w:t>
      </w:r>
      <w:r w:rsidRPr="008C6939">
        <w:rPr>
          <w:rFonts w:ascii="Times New Roman" w:hAnsi="Times New Roman" w:cs="Times New Roman"/>
          <w:i/>
          <w:iCs/>
          <w:noProof/>
          <w:sz w:val="24"/>
          <w:szCs w:val="24"/>
          <w:lang w:val="en-US"/>
        </w:rPr>
        <w:t>Sci. Rep.</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5</w:t>
      </w:r>
      <w:r w:rsidRPr="008C6939">
        <w:rPr>
          <w:rFonts w:ascii="Times New Roman" w:hAnsi="Times New Roman" w:cs="Times New Roman"/>
          <w:noProof/>
          <w:sz w:val="24"/>
          <w:szCs w:val="24"/>
          <w:lang w:val="en-US"/>
        </w:rPr>
        <w:t>, 16643.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[34]</w:t>
      </w:r>
      <w:r w:rsidRPr="008C6939">
        <w:rPr>
          <w:rFonts w:ascii="Times New Roman" w:hAnsi="Times New Roman" w:cs="Times New Roman"/>
          <w:noProof/>
          <w:sz w:val="24"/>
          <w:szCs w:val="24"/>
          <w:lang w:val="en-US"/>
        </w:rPr>
        <w:tab/>
        <w:t xml:space="preserve">K. Miura, H. Ohnishi, </w:t>
      </w:r>
      <w:r w:rsidRPr="008C6939">
        <w:rPr>
          <w:rFonts w:ascii="Times New Roman" w:hAnsi="Times New Roman" w:cs="Times New Roman"/>
          <w:i/>
          <w:iCs/>
          <w:noProof/>
          <w:sz w:val="24"/>
          <w:szCs w:val="24"/>
          <w:lang w:val="en-US"/>
        </w:rPr>
        <w:t>World J. Gastroenterol.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2014</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20</w:t>
      </w:r>
      <w:r w:rsidRPr="008C6939">
        <w:rPr>
          <w:rFonts w:ascii="Times New Roman" w:hAnsi="Times New Roman" w:cs="Times New Roman"/>
          <w:noProof/>
          <w:sz w:val="24"/>
          <w:szCs w:val="24"/>
          <w:lang w:val="en-US"/>
        </w:rPr>
        <w:t>, 7381–7391.</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[35]</w:t>
      </w:r>
      <w:r w:rsidRPr="008C6939">
        <w:rPr>
          <w:rFonts w:ascii="Times New Roman" w:hAnsi="Times New Roman" w:cs="Times New Roman"/>
          <w:noProof/>
          <w:sz w:val="24"/>
          <w:szCs w:val="24"/>
          <w:lang w:val="en-US"/>
        </w:rPr>
        <w:tab/>
        <w:t xml:space="preserve">M.C. Dao, A. Everard, J. Aron-Wisnewsky, N. Sokolovska, E. Prifti, E.O. Verger, B.D. Kayser, F. Levenez, J. Chilloux, L. Hoyles, M.-E. Dumas, S.W. Rizkalla, J. Doré, P.D. Cani, K. Clément, K. Clément, </w:t>
      </w:r>
      <w:r w:rsidRPr="008C6939">
        <w:rPr>
          <w:rFonts w:ascii="Times New Roman" w:hAnsi="Times New Roman" w:cs="Times New Roman"/>
          <w:i/>
          <w:iCs/>
          <w:noProof/>
          <w:sz w:val="24"/>
          <w:szCs w:val="24"/>
          <w:lang w:val="en-US"/>
        </w:rPr>
        <w:t>Gut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65</w:t>
      </w:r>
      <w:r w:rsidRPr="008C6939">
        <w:rPr>
          <w:rFonts w:ascii="Times New Roman" w:hAnsi="Times New Roman" w:cs="Times New Roman"/>
          <w:noProof/>
          <w:sz w:val="24"/>
          <w:szCs w:val="24"/>
          <w:lang w:val="en-US"/>
        </w:rPr>
        <w:t>, 426–436.</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[36]</w:t>
      </w:r>
      <w:r w:rsidRPr="00DB1DD3">
        <w:rPr>
          <w:rFonts w:ascii="Times New Roman" w:hAnsi="Times New Roman" w:cs="Times New Roman"/>
          <w:noProof/>
          <w:sz w:val="24"/>
          <w:szCs w:val="24"/>
        </w:rPr>
        <w:tab/>
        <w:t xml:space="preserve">C. Gómez-Gallego, S. Pohl, S. Salminen, W.M. De Vos, W. Kneifel, </w:t>
      </w:r>
      <w:r w:rsidRPr="00DB1DD3">
        <w:rPr>
          <w:rFonts w:ascii="Times New Roman" w:hAnsi="Times New Roman" w:cs="Times New Roman"/>
          <w:i/>
          <w:iCs/>
          <w:noProof/>
          <w:sz w:val="24"/>
          <w:szCs w:val="24"/>
        </w:rPr>
        <w:t>Benef. Microbes</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2016</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7</w:t>
      </w:r>
      <w:r w:rsidRPr="00DB1DD3">
        <w:rPr>
          <w:rFonts w:ascii="Times New Roman" w:hAnsi="Times New Roman" w:cs="Times New Roman"/>
          <w:noProof/>
          <w:sz w:val="24"/>
          <w:szCs w:val="24"/>
        </w:rPr>
        <w:t>, 571–584.</w:t>
      </w:r>
    </w:p>
    <w:p w:rsidR="00DB1DD3" w:rsidRPr="00DB1DD3"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rPr>
      </w:pPr>
      <w:r w:rsidRPr="00DB1DD3">
        <w:rPr>
          <w:rFonts w:ascii="Times New Roman" w:hAnsi="Times New Roman" w:cs="Times New Roman"/>
          <w:noProof/>
          <w:sz w:val="24"/>
          <w:szCs w:val="24"/>
        </w:rPr>
        <w:t>[37]</w:t>
      </w:r>
      <w:r w:rsidRPr="00DB1DD3">
        <w:rPr>
          <w:rFonts w:ascii="Times New Roman" w:hAnsi="Times New Roman" w:cs="Times New Roman"/>
          <w:noProof/>
          <w:sz w:val="24"/>
          <w:szCs w:val="24"/>
        </w:rPr>
        <w:tab/>
        <w:t xml:space="preserve">H. Plovier, A. Everard, C. Druart, C. Depommier, M. Van Hul, L. Geurts, J. Chilloux, N. Ottman, T. Duparc, L. Lichtenstein, A. Myridakis, N.M. Delzenne, J. Klievink, A. Bhattacharjee, K.C.H. van der Ark, S. Aalvink, L.O. Martinez, M.-E. Dumas, D. Maiter, A. Loumaye, M.P. Hermans, J.-P. Thissen, C. Belzer, W.M. de Vos, P.D. Cani, </w:t>
      </w:r>
      <w:r w:rsidRPr="00DB1DD3">
        <w:rPr>
          <w:rFonts w:ascii="Times New Roman" w:hAnsi="Times New Roman" w:cs="Times New Roman"/>
          <w:i/>
          <w:iCs/>
          <w:noProof/>
          <w:sz w:val="24"/>
          <w:szCs w:val="24"/>
        </w:rPr>
        <w:t>Nat. Med.</w:t>
      </w:r>
      <w:r w:rsidRPr="00DB1DD3">
        <w:rPr>
          <w:rFonts w:ascii="Times New Roman" w:hAnsi="Times New Roman" w:cs="Times New Roman"/>
          <w:noProof/>
          <w:sz w:val="24"/>
          <w:szCs w:val="24"/>
        </w:rPr>
        <w:t xml:space="preserve"> </w:t>
      </w:r>
      <w:r w:rsidRPr="00DB1DD3">
        <w:rPr>
          <w:rFonts w:ascii="Times New Roman" w:hAnsi="Times New Roman" w:cs="Times New Roman"/>
          <w:b/>
          <w:bCs/>
          <w:noProof/>
          <w:sz w:val="24"/>
          <w:szCs w:val="24"/>
        </w:rPr>
        <w:t>2016</w:t>
      </w:r>
      <w:r w:rsidRPr="00DB1DD3">
        <w:rPr>
          <w:rFonts w:ascii="Times New Roman" w:hAnsi="Times New Roman" w:cs="Times New Roman"/>
          <w:noProof/>
          <w:sz w:val="24"/>
          <w:szCs w:val="24"/>
        </w:rPr>
        <w:t xml:space="preserve">, </w:t>
      </w:r>
      <w:r w:rsidRPr="00DB1DD3">
        <w:rPr>
          <w:rFonts w:ascii="Times New Roman" w:hAnsi="Times New Roman" w:cs="Times New Roman"/>
          <w:i/>
          <w:iCs/>
          <w:noProof/>
          <w:sz w:val="24"/>
          <w:szCs w:val="24"/>
        </w:rPr>
        <w:t>23</w:t>
      </w:r>
      <w:r w:rsidRPr="00DB1DD3">
        <w:rPr>
          <w:rFonts w:ascii="Times New Roman" w:hAnsi="Times New Roman" w:cs="Times New Roman"/>
          <w:noProof/>
          <w:sz w:val="24"/>
          <w:szCs w:val="24"/>
        </w:rPr>
        <w:t>, 107–113.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[38]</w:t>
      </w:r>
      <w:r w:rsidRPr="008C6939">
        <w:rPr>
          <w:rFonts w:ascii="Times New Roman" w:hAnsi="Times New Roman" w:cs="Times New Roman"/>
          <w:noProof/>
          <w:sz w:val="24"/>
          <w:szCs w:val="24"/>
          <w:lang w:val="en-US"/>
        </w:rPr>
        <w:tab/>
        <w:t xml:space="preserve">H. Song, Q. Chu, F. Yan, Y. Yang, W. Han, X. Zheng, </w:t>
      </w:r>
      <w:r w:rsidRPr="008C6939">
        <w:rPr>
          <w:rFonts w:ascii="Times New Roman" w:hAnsi="Times New Roman" w:cs="Times New Roman"/>
          <w:i/>
          <w:iCs/>
          <w:noProof/>
          <w:sz w:val="24"/>
          <w:szCs w:val="24"/>
          <w:lang w:val="en-US"/>
        </w:rPr>
        <w:t>J. Gastroenterol. Hepatol.</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31</w:t>
      </w:r>
      <w:r w:rsidRPr="008C6939">
        <w:rPr>
          <w:rFonts w:ascii="Times New Roman" w:hAnsi="Times New Roman" w:cs="Times New Roman"/>
          <w:noProof/>
          <w:sz w:val="24"/>
          <w:szCs w:val="24"/>
          <w:lang w:val="en-US"/>
        </w:rPr>
        <w:t>, 1462–1469.</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lastRenderedPageBreak/>
        <w:t>[39]</w:t>
      </w:r>
      <w:r w:rsidRPr="008C6939">
        <w:rPr>
          <w:rFonts w:ascii="Times New Roman" w:hAnsi="Times New Roman" w:cs="Times New Roman"/>
          <w:noProof/>
          <w:sz w:val="24"/>
          <w:szCs w:val="24"/>
          <w:lang w:val="en-US"/>
        </w:rPr>
        <w:tab/>
        <w:t xml:space="preserve">Y. Tian, H. Wang, F. Yuan, N. Li, Q. Huang, L. He, L. Wang, Z. Liu, </w:t>
      </w:r>
      <w:r w:rsidRPr="008C6939">
        <w:rPr>
          <w:rFonts w:ascii="Times New Roman" w:hAnsi="Times New Roman" w:cs="Times New Roman"/>
          <w:i/>
          <w:iCs/>
          <w:noProof/>
          <w:sz w:val="24"/>
          <w:szCs w:val="24"/>
          <w:lang w:val="en-US"/>
        </w:rPr>
        <w:t>Biomed Res. Int.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2016</w:t>
      </w:r>
      <w:r w:rsidRPr="008C6939">
        <w:rPr>
          <w:rFonts w:ascii="Times New Roman" w:hAnsi="Times New Roman" w:cs="Times New Roman"/>
          <w:noProof/>
          <w:sz w:val="24"/>
          <w:szCs w:val="24"/>
          <w:lang w:val="en-US"/>
        </w:rPr>
        <w:t>, 1–11.</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[40]</w:t>
      </w:r>
      <w:r w:rsidRPr="008C6939">
        <w:rPr>
          <w:rFonts w:ascii="Times New Roman" w:hAnsi="Times New Roman" w:cs="Times New Roman"/>
          <w:noProof/>
          <w:sz w:val="24"/>
          <w:szCs w:val="24"/>
          <w:lang w:val="en-US"/>
        </w:rPr>
        <w:tab/>
        <w:t xml:space="preserve">C.J. Chang, C.C. Lu, C.S. Lin, J. Martel, Y.F. Ko, D.M. Ojcius, T.R. Wu, Y.H. Tsai, T.S. Yeh, J.J. Lu, H.C. Lai, J.D. Young, </w:t>
      </w:r>
      <w:r w:rsidRPr="008C6939">
        <w:rPr>
          <w:rFonts w:ascii="Times New Roman" w:hAnsi="Times New Roman" w:cs="Times New Roman"/>
          <w:i/>
          <w:iCs/>
          <w:noProof/>
          <w:sz w:val="24"/>
          <w:szCs w:val="24"/>
          <w:lang w:val="en-US"/>
        </w:rPr>
        <w:t>Int. J. Obes.</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w:t>
      </w:r>
      <w:r w:rsidRPr="008C6939">
        <w:rPr>
          <w:rFonts w:ascii="Times New Roman" w:hAnsi="Times New Roman" w:cs="Times New Roman"/>
          <w:noProof/>
          <w:sz w:val="24"/>
          <w:szCs w:val="24"/>
          <w:lang w:val="en-US"/>
        </w:rPr>
        <w:t>, 1–45.</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[41]</w:t>
      </w:r>
      <w:r w:rsidRPr="008C6939">
        <w:rPr>
          <w:rFonts w:ascii="Times New Roman" w:hAnsi="Times New Roman" w:cs="Times New Roman"/>
          <w:noProof/>
          <w:sz w:val="24"/>
          <w:szCs w:val="24"/>
          <w:lang w:val="en-US"/>
        </w:rPr>
        <w:tab/>
        <w:t xml:space="preserve">D.P. Singh, J. Singh, R.K. Boparai, J. Zhu, S. Mantri, P. Khare, R. Khardori, K.K. Kondepudi, K. Chopra, M. Bishnoi, </w:t>
      </w:r>
      <w:r w:rsidRPr="008C6939">
        <w:rPr>
          <w:rFonts w:ascii="Times New Roman" w:hAnsi="Times New Roman" w:cs="Times New Roman"/>
          <w:i/>
          <w:iCs/>
          <w:noProof/>
          <w:sz w:val="24"/>
          <w:szCs w:val="24"/>
          <w:lang w:val="en-US"/>
        </w:rPr>
        <w:t>Pharmacol. Res.</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123</w:t>
      </w:r>
      <w:r w:rsidRPr="008C6939">
        <w:rPr>
          <w:rFonts w:ascii="Times New Roman" w:hAnsi="Times New Roman" w:cs="Times New Roman"/>
          <w:noProof/>
          <w:sz w:val="24"/>
          <w:szCs w:val="24"/>
          <w:lang w:val="en-US"/>
        </w:rPr>
        <w:t>, 103–113.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[42]</w:t>
      </w:r>
      <w:r w:rsidRPr="008C6939">
        <w:rPr>
          <w:rFonts w:ascii="Times New Roman" w:hAnsi="Times New Roman" w:cs="Times New Roman"/>
          <w:noProof/>
          <w:sz w:val="24"/>
          <w:szCs w:val="24"/>
          <w:lang w:val="en-US"/>
        </w:rPr>
        <w:tab/>
        <w:t xml:space="preserve">L.P. Smits, K.E.C. Bouter, W.M. De Vos, T.J. Borody, M. Nieuwdorp, </w:t>
      </w:r>
      <w:r w:rsidRPr="008C6939">
        <w:rPr>
          <w:rFonts w:ascii="Times New Roman" w:hAnsi="Times New Roman" w:cs="Times New Roman"/>
          <w:i/>
          <w:iCs/>
          <w:noProof/>
          <w:sz w:val="24"/>
          <w:szCs w:val="24"/>
          <w:lang w:val="en-US"/>
        </w:rPr>
        <w:t>Gastroenterology</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2013</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145</w:t>
      </w:r>
      <w:r w:rsidRPr="008C6939">
        <w:rPr>
          <w:rFonts w:ascii="Times New Roman" w:hAnsi="Times New Roman" w:cs="Times New Roman"/>
          <w:noProof/>
          <w:sz w:val="24"/>
          <w:szCs w:val="24"/>
          <w:lang w:val="en-US"/>
        </w:rPr>
        <w:t>, 946–953.</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[43]</w:t>
      </w:r>
      <w:r w:rsidRPr="008C6939">
        <w:rPr>
          <w:rFonts w:ascii="Times New Roman" w:hAnsi="Times New Roman" w:cs="Times New Roman"/>
          <w:noProof/>
          <w:sz w:val="24"/>
          <w:szCs w:val="24"/>
          <w:lang w:val="en-US"/>
        </w:rPr>
        <w:tab/>
        <w:t xml:space="preserve">B. Ojo, G.D. El-rassi, M.E. Payton, P. Perkins-Veazie, S. Clarke, B.J. Smith, E.A. Lucas, </w:t>
      </w:r>
      <w:r w:rsidRPr="008C6939">
        <w:rPr>
          <w:rFonts w:ascii="Times New Roman" w:hAnsi="Times New Roman" w:cs="Times New Roman"/>
          <w:i/>
          <w:iCs/>
          <w:noProof/>
          <w:sz w:val="24"/>
          <w:szCs w:val="24"/>
          <w:lang w:val="en-US"/>
        </w:rPr>
        <w:t>J. Nutr.</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146</w:t>
      </w:r>
      <w:r w:rsidRPr="008C6939">
        <w:rPr>
          <w:rFonts w:ascii="Times New Roman" w:hAnsi="Times New Roman" w:cs="Times New Roman"/>
          <w:noProof/>
          <w:sz w:val="24"/>
          <w:szCs w:val="24"/>
          <w:lang w:val="en-US"/>
        </w:rPr>
        <w:t>, 1483–1491.</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[44]</w:t>
      </w:r>
      <w:r w:rsidRPr="008C6939">
        <w:rPr>
          <w:rFonts w:ascii="Times New Roman" w:hAnsi="Times New Roman" w:cs="Times New Roman"/>
          <w:noProof/>
          <w:sz w:val="24"/>
          <w:szCs w:val="24"/>
          <w:lang w:val="en-US"/>
        </w:rPr>
        <w:tab/>
        <w:t xml:space="preserve">M.M. Sung, T.T. Kim, E. Denou, C.L.M. Soltys, S.M. Hamza, N.J. Byrne, G. Masson, H. Park, D.S. Wishart, K.L. Madsen, J.D. Schertzer, J.R.B. Dyck, </w:t>
      </w:r>
      <w:r w:rsidRPr="008C6939">
        <w:rPr>
          <w:rFonts w:ascii="Times New Roman" w:hAnsi="Times New Roman" w:cs="Times New Roman"/>
          <w:i/>
          <w:iCs/>
          <w:noProof/>
          <w:sz w:val="24"/>
          <w:szCs w:val="24"/>
          <w:lang w:val="en-US"/>
        </w:rPr>
        <w:t>Diabetes</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2017</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66</w:t>
      </w:r>
      <w:r w:rsidRPr="008C6939">
        <w:rPr>
          <w:rFonts w:ascii="Times New Roman" w:hAnsi="Times New Roman" w:cs="Times New Roman"/>
          <w:noProof/>
          <w:sz w:val="24"/>
          <w:szCs w:val="24"/>
          <w:lang w:val="en-US"/>
        </w:rPr>
        <w:t>, 418–425.</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[45]</w:t>
      </w:r>
      <w:r w:rsidRPr="008C6939">
        <w:rPr>
          <w:rFonts w:ascii="Times New Roman" w:hAnsi="Times New Roman" w:cs="Times New Roman"/>
          <w:noProof/>
          <w:sz w:val="24"/>
          <w:szCs w:val="24"/>
          <w:lang w:val="en-US"/>
        </w:rPr>
        <w:tab/>
        <w:t xml:space="preserve">F.F. Anhê, T. V. Varin, M. Le Barz, Y. Desjardins, E. Levy, D. Roy, A. Marette, </w:t>
      </w:r>
      <w:r w:rsidRPr="008C6939">
        <w:rPr>
          <w:rFonts w:ascii="Times New Roman" w:hAnsi="Times New Roman" w:cs="Times New Roman"/>
          <w:i/>
          <w:iCs/>
          <w:noProof/>
          <w:sz w:val="24"/>
          <w:szCs w:val="24"/>
          <w:lang w:val="en-US"/>
        </w:rPr>
        <w:t>Curr. Obes. Rep.</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4</w:t>
      </w:r>
      <w:r w:rsidRPr="008C6939">
        <w:rPr>
          <w:rFonts w:ascii="Times New Roman" w:hAnsi="Times New Roman" w:cs="Times New Roman"/>
          <w:noProof/>
          <w:sz w:val="24"/>
          <w:szCs w:val="24"/>
          <w:lang w:val="en-US"/>
        </w:rPr>
        <w:t>, 389–400.</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szCs w:val="24"/>
          <w:lang w:val="en-US"/>
        </w:rPr>
      </w:pPr>
      <w:r w:rsidRPr="008C6939">
        <w:rPr>
          <w:rFonts w:ascii="Times New Roman" w:hAnsi="Times New Roman" w:cs="Times New Roman"/>
          <w:noProof/>
          <w:sz w:val="24"/>
          <w:szCs w:val="24"/>
          <w:lang w:val="en-US"/>
        </w:rPr>
        <w:t>[46]</w:t>
      </w:r>
      <w:r w:rsidRPr="008C6939">
        <w:rPr>
          <w:rFonts w:ascii="Times New Roman" w:hAnsi="Times New Roman" w:cs="Times New Roman"/>
          <w:noProof/>
          <w:sz w:val="24"/>
          <w:szCs w:val="24"/>
          <w:lang w:val="en-US"/>
        </w:rPr>
        <w:tab/>
        <w:t xml:space="preserve">M. Gulhane, L. Murray, R. Lourie, H. Tong, Y.H. Sheng, R. Wang, A. Kang, V. Schreiber, K.Y. Wong, G. Magor, S. Denman, J. Begun, T.H. Florin, A. Perkins, P. Cuív, M.A. McGuckin, S.Z. Hasnain, </w:t>
      </w:r>
      <w:r w:rsidRPr="008C6939">
        <w:rPr>
          <w:rFonts w:ascii="Times New Roman" w:hAnsi="Times New Roman" w:cs="Times New Roman"/>
          <w:i/>
          <w:iCs/>
          <w:noProof/>
          <w:sz w:val="24"/>
          <w:szCs w:val="24"/>
          <w:lang w:val="en-US"/>
        </w:rPr>
        <w:t>Sci. Rep.</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2016</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w:t>
      </w:r>
      <w:r w:rsidRPr="008C6939">
        <w:rPr>
          <w:rFonts w:ascii="Times New Roman" w:hAnsi="Times New Roman" w:cs="Times New Roman"/>
          <w:noProof/>
          <w:sz w:val="24"/>
          <w:szCs w:val="24"/>
          <w:lang w:val="en-US"/>
        </w:rPr>
        <w:t>, 28990.</w:t>
      </w:r>
    </w:p>
    <w:p w:rsidR="00DB1DD3" w:rsidRPr="008C6939" w:rsidRDefault="00DB1DD3" w:rsidP="00DB1DD3">
      <w:pPr>
        <w:widowControl w:val="0"/>
        <w:autoSpaceDE w:val="0"/>
        <w:autoSpaceDN w:val="0"/>
        <w:adjustRightInd w:val="0"/>
        <w:spacing w:before="240" w:after="0" w:line="480" w:lineRule="auto"/>
        <w:ind w:left="640" w:hanging="640"/>
        <w:rPr>
          <w:rFonts w:ascii="Times New Roman" w:hAnsi="Times New Roman" w:cs="Times New Roman"/>
          <w:noProof/>
          <w:sz w:val="24"/>
          <w:lang w:val="en-US"/>
        </w:rPr>
      </w:pPr>
      <w:r w:rsidRPr="008C6939">
        <w:rPr>
          <w:rFonts w:ascii="Times New Roman" w:hAnsi="Times New Roman" w:cs="Times New Roman"/>
          <w:noProof/>
          <w:sz w:val="24"/>
          <w:szCs w:val="24"/>
          <w:lang w:val="en-US"/>
        </w:rPr>
        <w:t>[47]</w:t>
      </w:r>
      <w:r w:rsidRPr="008C6939">
        <w:rPr>
          <w:rFonts w:ascii="Times New Roman" w:hAnsi="Times New Roman" w:cs="Times New Roman"/>
          <w:noProof/>
          <w:sz w:val="24"/>
          <w:szCs w:val="24"/>
          <w:lang w:val="en-US"/>
        </w:rPr>
        <w:tab/>
        <w:t xml:space="preserve">F.F. Anhê, D. Roy, G. Pilon, S. Dudonné, S. Matamoros, T. V Varin, C. Garofalo, Q. Moine, Y. Desjardins, E. Levy, A. Marette, </w:t>
      </w:r>
      <w:r w:rsidRPr="008C6939">
        <w:rPr>
          <w:rFonts w:ascii="Times New Roman" w:hAnsi="Times New Roman" w:cs="Times New Roman"/>
          <w:i/>
          <w:iCs/>
          <w:noProof/>
          <w:sz w:val="24"/>
          <w:szCs w:val="24"/>
          <w:lang w:val="en-US"/>
        </w:rPr>
        <w:t>Gut</w:t>
      </w:r>
      <w:r w:rsidRPr="008C6939">
        <w:rPr>
          <w:rFonts w:ascii="Times New Roman" w:hAnsi="Times New Roman" w:cs="Times New Roman"/>
          <w:noProof/>
          <w:sz w:val="24"/>
          <w:szCs w:val="24"/>
          <w:lang w:val="en-US"/>
        </w:rPr>
        <w:t xml:space="preserve"> </w:t>
      </w:r>
      <w:r w:rsidRPr="008C6939">
        <w:rPr>
          <w:rFonts w:ascii="Times New Roman" w:hAnsi="Times New Roman" w:cs="Times New Roman"/>
          <w:b/>
          <w:bCs/>
          <w:noProof/>
          <w:sz w:val="24"/>
          <w:szCs w:val="24"/>
          <w:lang w:val="en-US"/>
        </w:rPr>
        <w:t>2015</w:t>
      </w:r>
      <w:r w:rsidRPr="008C6939">
        <w:rPr>
          <w:rFonts w:ascii="Times New Roman" w:hAnsi="Times New Roman" w:cs="Times New Roman"/>
          <w:noProof/>
          <w:sz w:val="24"/>
          <w:szCs w:val="24"/>
          <w:lang w:val="en-US"/>
        </w:rPr>
        <w:t xml:space="preserve">, </w:t>
      </w:r>
      <w:r w:rsidRPr="008C6939">
        <w:rPr>
          <w:rFonts w:ascii="Times New Roman" w:hAnsi="Times New Roman" w:cs="Times New Roman"/>
          <w:i/>
          <w:iCs/>
          <w:noProof/>
          <w:sz w:val="24"/>
          <w:szCs w:val="24"/>
          <w:lang w:val="en-US"/>
        </w:rPr>
        <w:t>64</w:t>
      </w:r>
      <w:r w:rsidRPr="008C6939">
        <w:rPr>
          <w:rFonts w:ascii="Times New Roman" w:hAnsi="Times New Roman" w:cs="Times New Roman"/>
          <w:noProof/>
          <w:sz w:val="24"/>
          <w:szCs w:val="24"/>
          <w:lang w:val="en-US"/>
        </w:rPr>
        <w:t>, 872–83.</w:t>
      </w:r>
    </w:p>
    <w:p w:rsidR="008A0CF1" w:rsidRPr="00D94F8F" w:rsidRDefault="00D20E47" w:rsidP="00184738">
      <w:pPr>
        <w:spacing w:after="0" w:line="480" w:lineRule="auto"/>
        <w:rPr>
          <w:rFonts w:ascii="Times New Roman" w:hAnsi="Times New Roman" w:cs="Times New Roman"/>
          <w:color w:val="000000"/>
          <w:sz w:val="24"/>
          <w:szCs w:val="18"/>
          <w:lang w:val="en-GB"/>
        </w:rPr>
      </w:pPr>
      <w:r w:rsidRPr="00D94F8F">
        <w:rPr>
          <w:rFonts w:ascii="Times New Roman" w:hAnsi="Times New Roman" w:cs="Times New Roman"/>
          <w:color w:val="000000"/>
          <w:sz w:val="24"/>
          <w:szCs w:val="18"/>
          <w:lang w:val="en-GB"/>
        </w:rPr>
        <w:fldChar w:fldCharType="end"/>
      </w:r>
    </w:p>
    <w:p w:rsidR="008A0CF1" w:rsidRPr="00D94F8F" w:rsidRDefault="008A0CF1" w:rsidP="00184738">
      <w:pPr>
        <w:rPr>
          <w:rFonts w:ascii="Times New Roman" w:hAnsi="Times New Roman" w:cs="Times New Roman"/>
          <w:color w:val="000000"/>
          <w:sz w:val="24"/>
          <w:szCs w:val="18"/>
          <w:lang w:val="en-GB"/>
        </w:rPr>
      </w:pPr>
      <w:r w:rsidRPr="00D94F8F">
        <w:rPr>
          <w:rFonts w:ascii="Times New Roman" w:hAnsi="Times New Roman" w:cs="Times New Roman"/>
          <w:color w:val="000000"/>
          <w:sz w:val="24"/>
          <w:szCs w:val="18"/>
          <w:lang w:val="en-GB"/>
        </w:rPr>
        <w:br w:type="page"/>
      </w:r>
    </w:p>
    <w:p w:rsidR="008A0CF1" w:rsidRPr="00382338" w:rsidRDefault="008A0CF1" w:rsidP="00184738">
      <w:pPr>
        <w:rPr>
          <w:rFonts w:ascii="Times New Roman" w:hAnsi="Times New Roman" w:cs="Times New Roman"/>
          <w:b/>
          <w:sz w:val="24"/>
          <w:szCs w:val="24"/>
          <w:lang w:val="en-GB"/>
        </w:rPr>
      </w:pPr>
      <w:r w:rsidRPr="00382338">
        <w:rPr>
          <w:rFonts w:ascii="Times New Roman" w:hAnsi="Times New Roman" w:cs="Times New Roman"/>
          <w:b/>
          <w:sz w:val="24"/>
          <w:szCs w:val="24"/>
          <w:lang w:val="en-GB"/>
        </w:rPr>
        <w:lastRenderedPageBreak/>
        <w:t>Figure Legends</w:t>
      </w:r>
    </w:p>
    <w:p w:rsidR="00681B4D" w:rsidRPr="00382338" w:rsidRDefault="00681B4D" w:rsidP="00184738">
      <w:pPr>
        <w:spacing w:after="0" w:line="480" w:lineRule="auto"/>
        <w:rPr>
          <w:rFonts w:ascii="Times New Roman" w:hAnsi="Times New Roman" w:cs="Times New Roman"/>
          <w:sz w:val="24"/>
          <w:szCs w:val="20"/>
          <w:lang w:val="en-GB"/>
        </w:rPr>
      </w:pPr>
      <w:r w:rsidRPr="00382338">
        <w:rPr>
          <w:rFonts w:ascii="Times New Roman" w:hAnsi="Times New Roman" w:cs="Times New Roman"/>
          <w:b/>
          <w:sz w:val="24"/>
          <w:szCs w:val="20"/>
          <w:lang w:val="en-GB"/>
        </w:rPr>
        <w:t xml:space="preserve">Figure 1 </w:t>
      </w:r>
      <w:r w:rsidRPr="00382338">
        <w:rPr>
          <w:rFonts w:ascii="Times New Roman" w:hAnsi="Times New Roman" w:cs="Times New Roman"/>
          <w:sz w:val="24"/>
          <w:szCs w:val="20"/>
          <w:lang w:val="en-GB"/>
        </w:rPr>
        <w:t>Changes in bacterial populations between donors. (A)</w:t>
      </w:r>
      <w:r w:rsidRPr="00382338">
        <w:rPr>
          <w:rFonts w:ascii="Times New Roman" w:hAnsi="Times New Roman" w:cs="Times New Roman"/>
          <w:b/>
          <w:sz w:val="24"/>
          <w:szCs w:val="20"/>
          <w:lang w:val="en-GB"/>
        </w:rPr>
        <w:t xml:space="preserve"> </w:t>
      </w:r>
      <w:r w:rsidRPr="00382338">
        <w:rPr>
          <w:rFonts w:ascii="Times New Roman" w:hAnsi="Times New Roman" w:cs="Times New Roman"/>
          <w:sz w:val="24"/>
          <w:szCs w:val="20"/>
          <w:lang w:val="en-GB"/>
        </w:rPr>
        <w:t xml:space="preserve">Bar graphs representing the relative abundance of gut microbiota between donors at phylum level. (B) Bar graphs showing the microbial composition in donors at class level. (C) Boxplot representing differences in the number of reads between donors at the genus level. </w:t>
      </w:r>
      <w:proofErr w:type="spellStart"/>
      <w:r w:rsidRPr="00382338">
        <w:rPr>
          <w:rFonts w:ascii="Times New Roman" w:hAnsi="Times New Roman" w:cs="Times New Roman"/>
          <w:i/>
          <w:sz w:val="24"/>
          <w:szCs w:val="20"/>
          <w:lang w:val="en-GB"/>
        </w:rPr>
        <w:t>dC</w:t>
      </w:r>
      <w:proofErr w:type="spellEnd"/>
      <w:r w:rsidRPr="00382338">
        <w:rPr>
          <w:rFonts w:ascii="Times New Roman" w:hAnsi="Times New Roman" w:cs="Times New Roman"/>
          <w:sz w:val="24"/>
          <w:szCs w:val="20"/>
          <w:lang w:val="en-GB"/>
        </w:rPr>
        <w:t xml:space="preserve"> (control diet donor), </w:t>
      </w:r>
      <w:proofErr w:type="spellStart"/>
      <w:r w:rsidRPr="00382338">
        <w:rPr>
          <w:rFonts w:ascii="Times New Roman" w:hAnsi="Times New Roman" w:cs="Times New Roman"/>
          <w:i/>
          <w:sz w:val="24"/>
          <w:szCs w:val="20"/>
          <w:lang w:val="en-GB"/>
        </w:rPr>
        <w:t>dCQ</w:t>
      </w:r>
      <w:proofErr w:type="spellEnd"/>
      <w:r w:rsidRPr="00382338">
        <w:rPr>
          <w:rFonts w:ascii="Times New Roman" w:hAnsi="Times New Roman" w:cs="Times New Roman"/>
          <w:sz w:val="24"/>
          <w:szCs w:val="20"/>
          <w:lang w:val="en-GB"/>
        </w:rPr>
        <w:t xml:space="preserve"> (control diet supplemented with quercetin donor),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 (non-responder to HFD donor),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 (responder to HFD donor) and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 xml:space="preserve"> (HFD supplemented with quercetin donor).</w:t>
      </w:r>
    </w:p>
    <w:p w:rsidR="00681B4D" w:rsidRPr="00382338" w:rsidRDefault="00681B4D" w:rsidP="00184738">
      <w:pPr>
        <w:spacing w:after="0" w:line="480" w:lineRule="auto"/>
        <w:rPr>
          <w:rFonts w:ascii="Times New Roman" w:hAnsi="Times New Roman" w:cs="Times New Roman"/>
          <w:sz w:val="24"/>
          <w:szCs w:val="24"/>
          <w:lang w:val="en-US"/>
        </w:rPr>
      </w:pPr>
      <w:r w:rsidRPr="00382338">
        <w:rPr>
          <w:rFonts w:ascii="Times New Roman" w:hAnsi="Times New Roman" w:cs="Times New Roman"/>
          <w:b/>
          <w:sz w:val="24"/>
          <w:szCs w:val="24"/>
          <w:lang w:val="en-US"/>
        </w:rPr>
        <w:t>Figure 2</w:t>
      </w:r>
      <w:r w:rsidRPr="00382338">
        <w:rPr>
          <w:rFonts w:ascii="Times New Roman" w:hAnsi="Times New Roman" w:cs="Times New Roman"/>
          <w:sz w:val="24"/>
          <w:szCs w:val="24"/>
          <w:lang w:val="en-US"/>
        </w:rPr>
        <w:t xml:space="preserve"> Effect of diets, supplementation with quercetin and intestinal microbiota transplantation from donors on obesity, insulin resistance and liver histological findings in germ-free mice. (A) Body weight gain at the end of the experiment. (B) HOMA-IR, homeostasis model assessment of insulin resistance. (C) Representative Hematoxylin &amp; Eosin staining liver sections from receiver mice (×100) (right panel). NAFLD activity score (NAS) (calculated from individual scores for steatosis, lobular inflammation and ballooning) (left panel). Data are described as the means ± SEM. *p&lt;0.05, **p&lt;0.01, ***p&lt;0.001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dC</w:t>
      </w:r>
      <w:proofErr w:type="spellEnd"/>
      <w:r w:rsidRPr="00382338">
        <w:rPr>
          <w:rFonts w:ascii="Times New Roman" w:hAnsi="Times New Roman" w:cs="Times New Roman"/>
          <w:sz w:val="24"/>
          <w:szCs w:val="24"/>
          <w:lang w:val="en-US"/>
        </w:rPr>
        <w:t xml:space="preserve">/C;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p&lt;0.05,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p&lt;0.01,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dC</w:t>
      </w:r>
      <w:proofErr w:type="spellEnd"/>
      <w:r w:rsidRPr="00382338">
        <w:rPr>
          <w:rFonts w:ascii="Times New Roman" w:hAnsi="Times New Roman" w:cs="Times New Roman"/>
          <w:sz w:val="24"/>
          <w:szCs w:val="24"/>
          <w:lang w:val="en-US"/>
        </w:rPr>
        <w:t xml:space="preserve">/HFD; </w:t>
      </w:r>
      <w:r w:rsidRPr="00382338">
        <w:rPr>
          <w:rFonts w:ascii="Times New Roman" w:hAnsi="Times New Roman" w:cs="Times New Roman"/>
          <w:sz w:val="24"/>
          <w:szCs w:val="24"/>
          <w:vertAlign w:val="superscript"/>
          <w:lang w:val="en-US"/>
        </w:rPr>
        <w:t>a</w:t>
      </w:r>
      <w:r w:rsidRPr="00382338">
        <w:rPr>
          <w:rFonts w:ascii="Times New Roman" w:hAnsi="Times New Roman" w:cs="Times New Roman"/>
          <w:sz w:val="24"/>
          <w:szCs w:val="24"/>
          <w:lang w:val="en-US"/>
        </w:rPr>
        <w:t xml:space="preserve">p&lt;0.05, </w:t>
      </w:r>
      <w:proofErr w:type="spellStart"/>
      <w:r w:rsidRPr="00382338">
        <w:rPr>
          <w:rFonts w:ascii="Times New Roman" w:hAnsi="Times New Roman" w:cs="Times New Roman"/>
          <w:sz w:val="24"/>
          <w:szCs w:val="24"/>
          <w:vertAlign w:val="superscript"/>
          <w:lang w:val="en-US"/>
        </w:rPr>
        <w:t>aa</w:t>
      </w:r>
      <w:r w:rsidRPr="00382338">
        <w:rPr>
          <w:rFonts w:ascii="Times New Roman" w:hAnsi="Times New Roman" w:cs="Times New Roman"/>
          <w:sz w:val="24"/>
          <w:szCs w:val="24"/>
          <w:lang w:val="en-US"/>
        </w:rPr>
        <w:t>p</w:t>
      </w:r>
      <w:proofErr w:type="spellEnd"/>
      <w:r w:rsidRPr="00382338">
        <w:rPr>
          <w:rFonts w:ascii="Times New Roman" w:hAnsi="Times New Roman" w:cs="Times New Roman"/>
          <w:sz w:val="24"/>
          <w:szCs w:val="24"/>
          <w:lang w:val="en-US"/>
        </w:rPr>
        <w:t xml:space="preserve">&lt;0.01, </w:t>
      </w:r>
      <w:proofErr w:type="spellStart"/>
      <w:r w:rsidRPr="00382338">
        <w:rPr>
          <w:rFonts w:ascii="Times New Roman" w:hAnsi="Times New Roman" w:cs="Times New Roman"/>
          <w:sz w:val="24"/>
          <w:szCs w:val="24"/>
          <w:vertAlign w:val="superscript"/>
          <w:lang w:val="en-US"/>
        </w:rPr>
        <w:t>aaa</w:t>
      </w:r>
      <w:r w:rsidRPr="00382338">
        <w:rPr>
          <w:rFonts w:ascii="Times New Roman" w:hAnsi="Times New Roman" w:cs="Times New Roman"/>
          <w:sz w:val="24"/>
          <w:szCs w:val="24"/>
          <w:lang w:val="en-US"/>
        </w:rPr>
        <w:t>p</w:t>
      </w:r>
      <w:proofErr w:type="spellEnd"/>
      <w:r w:rsidRPr="00382338">
        <w:rPr>
          <w:rFonts w:ascii="Times New Roman" w:hAnsi="Times New Roman" w:cs="Times New Roman"/>
          <w:sz w:val="24"/>
          <w:szCs w:val="24"/>
          <w:lang w:val="en-US"/>
        </w:rPr>
        <w:t xml:space="preserve">&lt;0.001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dHFD</w:t>
      </w:r>
      <w:proofErr w:type="spellEnd"/>
      <w:r w:rsidRPr="00382338">
        <w:rPr>
          <w:rFonts w:ascii="Times New Roman" w:hAnsi="Times New Roman" w:cs="Times New Roman"/>
          <w:i/>
          <w:sz w:val="24"/>
          <w:szCs w:val="24"/>
          <w:lang w:val="en-US"/>
        </w:rPr>
        <w:t>+</w:t>
      </w:r>
      <w:r w:rsidRPr="00382338">
        <w:rPr>
          <w:rFonts w:ascii="Times New Roman" w:hAnsi="Times New Roman" w:cs="Times New Roman"/>
          <w:sz w:val="24"/>
          <w:szCs w:val="24"/>
          <w:lang w:val="en-US"/>
        </w:rPr>
        <w:t xml:space="preserve">. </w:t>
      </w:r>
    </w:p>
    <w:p w:rsidR="00681B4D" w:rsidRPr="00382338" w:rsidRDefault="00681B4D" w:rsidP="00184738">
      <w:pPr>
        <w:spacing w:after="0" w:line="480" w:lineRule="auto"/>
        <w:rPr>
          <w:rFonts w:ascii="Times New Roman" w:hAnsi="Times New Roman" w:cs="Times New Roman"/>
          <w:sz w:val="24"/>
          <w:szCs w:val="20"/>
          <w:lang w:val="en-GB"/>
        </w:rPr>
      </w:pPr>
      <w:r w:rsidRPr="00382338">
        <w:rPr>
          <w:rFonts w:ascii="Times New Roman" w:hAnsi="Times New Roman" w:cs="Times New Roman"/>
          <w:b/>
          <w:sz w:val="24"/>
          <w:szCs w:val="20"/>
          <w:lang w:val="en-GB"/>
        </w:rPr>
        <w:t xml:space="preserve">Figure 3 </w:t>
      </w:r>
      <w:r w:rsidRPr="00382338">
        <w:rPr>
          <w:rFonts w:ascii="Times New Roman" w:hAnsi="Times New Roman" w:cs="Times New Roman"/>
          <w:sz w:val="24"/>
          <w:szCs w:val="20"/>
          <w:lang w:val="en-GB"/>
        </w:rPr>
        <w:t xml:space="preserve">Effect of diets, supplementation with quercetin and intestinal microbiota transplantation from the different donors on the bacterial community profile of germ-free recipients fed with control diet or HFD supplemented with or without quercetin. (A) Bar graph representing relative abundance of phyla in samples. (B) Bar graph showing the proportion of sequences from each sample that could be classified at the class level. (C) Boxplot showing differences in the number of reads of </w:t>
      </w:r>
      <w:proofErr w:type="spellStart"/>
      <w:r w:rsidRPr="00382338">
        <w:rPr>
          <w:rFonts w:ascii="Times New Roman" w:hAnsi="Times New Roman" w:cs="Times New Roman"/>
          <w:i/>
          <w:sz w:val="24"/>
          <w:szCs w:val="20"/>
          <w:lang w:val="en-GB"/>
        </w:rPr>
        <w:t>Akkermansia</w:t>
      </w:r>
      <w:proofErr w:type="spellEnd"/>
      <w:r w:rsidRPr="00382338">
        <w:rPr>
          <w:rFonts w:ascii="Times New Roman" w:hAnsi="Times New Roman" w:cs="Times New Roman"/>
          <w:i/>
          <w:sz w:val="24"/>
          <w:szCs w:val="20"/>
          <w:lang w:val="en-GB"/>
        </w:rPr>
        <w:t>, Helicobacter</w:t>
      </w:r>
      <w:r w:rsidRPr="00382338">
        <w:rPr>
          <w:rFonts w:ascii="Times New Roman" w:hAnsi="Times New Roman" w:cs="Times New Roman"/>
          <w:sz w:val="24"/>
          <w:szCs w:val="20"/>
          <w:lang w:val="en-GB"/>
        </w:rPr>
        <w:t xml:space="preserve"> and </w:t>
      </w:r>
      <w:r w:rsidRPr="00382338">
        <w:rPr>
          <w:rFonts w:ascii="Times New Roman" w:hAnsi="Times New Roman" w:cs="Times New Roman"/>
          <w:i/>
          <w:sz w:val="24"/>
          <w:szCs w:val="20"/>
          <w:lang w:val="en-GB"/>
        </w:rPr>
        <w:t xml:space="preserve">Lactobacillus </w:t>
      </w:r>
      <w:r w:rsidRPr="00382338">
        <w:rPr>
          <w:rFonts w:ascii="Times New Roman" w:hAnsi="Times New Roman" w:cs="Times New Roman"/>
          <w:sz w:val="24"/>
          <w:szCs w:val="20"/>
          <w:lang w:val="en-GB"/>
        </w:rPr>
        <w:t xml:space="preserve">genera. Statistical analysis were performed using Kruskal-Wallis followed by Mann-Whitney U test (P&lt;0.05). Significant differences </w:t>
      </w:r>
      <w:r w:rsidRPr="00382338">
        <w:rPr>
          <w:rFonts w:ascii="Times New Roman" w:hAnsi="Times New Roman" w:cs="Times New Roman"/>
          <w:sz w:val="24"/>
          <w:szCs w:val="20"/>
          <w:lang w:val="en-GB"/>
        </w:rPr>
        <w:lastRenderedPageBreak/>
        <w:t xml:space="preserve">related to </w:t>
      </w:r>
      <w:proofErr w:type="spellStart"/>
      <w:r w:rsidRPr="00382338">
        <w:rPr>
          <w:rFonts w:ascii="Times New Roman" w:hAnsi="Times New Roman" w:cs="Times New Roman"/>
          <w:i/>
          <w:sz w:val="24"/>
          <w:szCs w:val="20"/>
          <w:lang w:val="en-GB"/>
        </w:rPr>
        <w:t>Akkermansia</w:t>
      </w:r>
      <w:proofErr w:type="spellEnd"/>
      <w:r w:rsidRPr="00382338">
        <w:rPr>
          <w:rFonts w:ascii="Times New Roman" w:hAnsi="Times New Roman" w:cs="Times New Roman"/>
          <w:sz w:val="24"/>
          <w:szCs w:val="20"/>
          <w:lang w:val="en-GB"/>
        </w:rPr>
        <w:t xml:space="preserve"> genus: *p=0.029 </w:t>
      </w:r>
      <w:proofErr w:type="spellStart"/>
      <w:r w:rsidRPr="00382338">
        <w:rPr>
          <w:rFonts w:ascii="Times New Roman" w:hAnsi="Times New Roman" w:cs="Times New Roman"/>
          <w:i/>
          <w:sz w:val="24"/>
          <w:szCs w:val="20"/>
          <w:lang w:val="en-GB"/>
        </w:rPr>
        <w:t>dC</w:t>
      </w:r>
      <w:proofErr w:type="spellEnd"/>
      <w:r w:rsidRPr="00382338">
        <w:rPr>
          <w:rFonts w:ascii="Times New Roman" w:hAnsi="Times New Roman" w:cs="Times New Roman"/>
          <w:sz w:val="24"/>
          <w:szCs w:val="20"/>
          <w:lang w:val="en-GB"/>
        </w:rPr>
        <w:t xml:space="preserve">/HFD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dC</w:t>
      </w:r>
      <w:proofErr w:type="spellEnd"/>
      <w:r w:rsidRPr="00382338">
        <w:rPr>
          <w:rFonts w:ascii="Times New Roman" w:hAnsi="Times New Roman" w:cs="Times New Roman"/>
          <w:sz w:val="24"/>
          <w:szCs w:val="20"/>
          <w:lang w:val="en-GB"/>
        </w:rPr>
        <w:t xml:space="preserve">/HFDQ, </w:t>
      </w:r>
      <w:r w:rsidRPr="00382338">
        <w:rPr>
          <w:rFonts w:ascii="Times New Roman" w:hAnsi="Times New Roman" w:cs="Times New Roman"/>
          <w:sz w:val="24"/>
          <w:szCs w:val="20"/>
          <w:vertAlign w:val="superscript"/>
          <w:lang w:val="en-GB"/>
        </w:rPr>
        <w:t>a</w:t>
      </w:r>
      <w:r w:rsidRPr="00382338">
        <w:rPr>
          <w:rFonts w:ascii="Times New Roman" w:hAnsi="Times New Roman" w:cs="Times New Roman"/>
          <w:sz w:val="24"/>
          <w:szCs w:val="20"/>
          <w:lang w:val="en-GB"/>
        </w:rPr>
        <w:t xml:space="preserve">p=0.008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/CQ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and </w:t>
      </w:r>
      <w:r w:rsidRPr="00382338">
        <w:rPr>
          <w:rFonts w:ascii="Times New Roman" w:hAnsi="Times New Roman" w:cs="Times New Roman"/>
          <w:sz w:val="24"/>
          <w:szCs w:val="20"/>
          <w:vertAlign w:val="superscript"/>
          <w:lang w:val="en-GB"/>
        </w:rPr>
        <w:t>b</w:t>
      </w:r>
      <w:r w:rsidRPr="00382338">
        <w:rPr>
          <w:rFonts w:ascii="Times New Roman" w:hAnsi="Times New Roman" w:cs="Times New Roman"/>
          <w:sz w:val="24"/>
          <w:szCs w:val="20"/>
          <w:lang w:val="en-GB"/>
        </w:rPr>
        <w:t xml:space="preserve">p=0.032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Significant differences related to </w:t>
      </w:r>
      <w:r w:rsidRPr="00382338">
        <w:rPr>
          <w:rFonts w:ascii="Times New Roman" w:hAnsi="Times New Roman" w:cs="Times New Roman"/>
          <w:i/>
          <w:sz w:val="24"/>
          <w:szCs w:val="20"/>
          <w:lang w:val="en-GB"/>
        </w:rPr>
        <w:t xml:space="preserve">Helicobacter </w:t>
      </w:r>
      <w:r w:rsidRPr="00382338">
        <w:rPr>
          <w:rFonts w:ascii="Times New Roman" w:hAnsi="Times New Roman" w:cs="Times New Roman"/>
          <w:sz w:val="24"/>
          <w:szCs w:val="20"/>
          <w:lang w:val="en-GB"/>
        </w:rPr>
        <w:t xml:space="preserve">genus: *p=0.016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/CQ, </w:t>
      </w:r>
      <w:r w:rsidRPr="00382338">
        <w:rPr>
          <w:rFonts w:ascii="Times New Roman" w:hAnsi="Times New Roman" w:cs="Times New Roman"/>
          <w:sz w:val="24"/>
          <w:szCs w:val="20"/>
          <w:vertAlign w:val="superscript"/>
          <w:lang w:val="en-GB"/>
        </w:rPr>
        <w:t>a</w:t>
      </w:r>
      <w:r w:rsidRPr="00382338">
        <w:rPr>
          <w:rFonts w:ascii="Times New Roman" w:hAnsi="Times New Roman" w:cs="Times New Roman"/>
          <w:sz w:val="24"/>
          <w:szCs w:val="20"/>
          <w:lang w:val="en-GB"/>
        </w:rPr>
        <w:t xml:space="preserve">p=0.036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r w:rsidRPr="00382338">
        <w:rPr>
          <w:rFonts w:ascii="Times New Roman" w:hAnsi="Times New Roman" w:cs="Times New Roman"/>
          <w:sz w:val="24"/>
          <w:szCs w:val="20"/>
          <w:vertAlign w:val="superscript"/>
          <w:lang w:val="en-GB"/>
        </w:rPr>
        <w:t>b</w:t>
      </w:r>
      <w:r w:rsidRPr="00382338">
        <w:rPr>
          <w:rFonts w:ascii="Times New Roman" w:hAnsi="Times New Roman" w:cs="Times New Roman"/>
          <w:sz w:val="24"/>
          <w:szCs w:val="20"/>
          <w:lang w:val="en-GB"/>
        </w:rPr>
        <w:t xml:space="preserve">p=0.032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and </w:t>
      </w:r>
      <w:r w:rsidRPr="00382338">
        <w:rPr>
          <w:rFonts w:ascii="Times New Roman" w:hAnsi="Times New Roman" w:cs="Times New Roman"/>
          <w:sz w:val="24"/>
          <w:szCs w:val="20"/>
          <w:vertAlign w:val="superscript"/>
          <w:lang w:val="en-GB"/>
        </w:rPr>
        <w:t>c</w:t>
      </w:r>
      <w:r w:rsidRPr="00382338">
        <w:rPr>
          <w:rFonts w:ascii="Times New Roman" w:hAnsi="Times New Roman" w:cs="Times New Roman"/>
          <w:sz w:val="24"/>
          <w:szCs w:val="20"/>
          <w:lang w:val="en-GB"/>
        </w:rPr>
        <w:t xml:space="preserve">p=0.036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Significant differences related to </w:t>
      </w:r>
      <w:r w:rsidRPr="00382338">
        <w:rPr>
          <w:rFonts w:ascii="Times New Roman" w:hAnsi="Times New Roman" w:cs="Times New Roman"/>
          <w:i/>
          <w:sz w:val="24"/>
          <w:szCs w:val="20"/>
          <w:lang w:val="en-GB"/>
        </w:rPr>
        <w:t>Lactobacillus</w:t>
      </w:r>
      <w:r w:rsidRPr="00382338">
        <w:rPr>
          <w:rFonts w:ascii="Times New Roman" w:hAnsi="Times New Roman" w:cs="Times New Roman"/>
          <w:sz w:val="24"/>
          <w:szCs w:val="20"/>
          <w:lang w:val="en-GB"/>
        </w:rPr>
        <w:t xml:space="preserve"> genus: </w:t>
      </w:r>
      <w:r w:rsidRPr="00382338">
        <w:rPr>
          <w:rFonts w:ascii="Times New Roman" w:hAnsi="Times New Roman" w:cs="Times New Roman"/>
          <w:sz w:val="24"/>
          <w:szCs w:val="20"/>
          <w:vertAlign w:val="superscript"/>
          <w:lang w:val="en-GB"/>
        </w:rPr>
        <w:t>a</w:t>
      </w:r>
      <w:r w:rsidRPr="00382338">
        <w:rPr>
          <w:rFonts w:ascii="Times New Roman" w:hAnsi="Times New Roman" w:cs="Times New Roman"/>
          <w:sz w:val="24"/>
          <w:szCs w:val="20"/>
          <w:lang w:val="en-GB"/>
        </w:rPr>
        <w:t xml:space="preserve">p=0.032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w:t>
      </w:r>
      <w:r w:rsidRPr="00382338">
        <w:rPr>
          <w:rFonts w:ascii="Times New Roman" w:hAnsi="Times New Roman" w:cs="Times New Roman"/>
          <w:sz w:val="24"/>
          <w:szCs w:val="20"/>
          <w:vertAlign w:val="superscript"/>
          <w:lang w:val="en-GB"/>
        </w:rPr>
        <w:t>b</w:t>
      </w:r>
      <w:r w:rsidRPr="00382338">
        <w:rPr>
          <w:rFonts w:ascii="Times New Roman" w:hAnsi="Times New Roman" w:cs="Times New Roman"/>
          <w:sz w:val="24"/>
          <w:szCs w:val="20"/>
          <w:lang w:val="en-GB"/>
        </w:rPr>
        <w:t xml:space="preserve">p=0.008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CQ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w:t>
      </w:r>
      <w:r w:rsidRPr="00382338">
        <w:rPr>
          <w:rFonts w:ascii="Times New Roman" w:hAnsi="Times New Roman" w:cs="Times New Roman"/>
          <w:sz w:val="24"/>
          <w:szCs w:val="20"/>
          <w:vertAlign w:val="superscript"/>
          <w:lang w:val="en-GB"/>
        </w:rPr>
        <w:t>c</w:t>
      </w:r>
      <w:r w:rsidRPr="00382338">
        <w:rPr>
          <w:rFonts w:ascii="Times New Roman" w:hAnsi="Times New Roman" w:cs="Times New Roman"/>
          <w:sz w:val="24"/>
          <w:szCs w:val="20"/>
          <w:lang w:val="en-GB"/>
        </w:rPr>
        <w:t xml:space="preserve">p=0.036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proofErr w:type="spellStart"/>
      <w:r w:rsidRPr="00382338">
        <w:rPr>
          <w:rFonts w:ascii="Times New Roman" w:hAnsi="Times New Roman" w:cs="Times New Roman"/>
          <w:sz w:val="24"/>
          <w:szCs w:val="20"/>
          <w:vertAlign w:val="superscript"/>
          <w:lang w:val="en-GB"/>
        </w:rPr>
        <w:t>d</w:t>
      </w:r>
      <w:r w:rsidRPr="00382338">
        <w:rPr>
          <w:rFonts w:ascii="Times New Roman" w:hAnsi="Times New Roman" w:cs="Times New Roman"/>
          <w:sz w:val="24"/>
          <w:szCs w:val="20"/>
          <w:lang w:val="en-GB"/>
        </w:rPr>
        <w:t>p</w:t>
      </w:r>
      <w:proofErr w:type="spellEnd"/>
      <w:r w:rsidRPr="00382338">
        <w:rPr>
          <w:rFonts w:ascii="Times New Roman" w:hAnsi="Times New Roman" w:cs="Times New Roman"/>
          <w:sz w:val="24"/>
          <w:szCs w:val="20"/>
          <w:lang w:val="en-GB"/>
        </w:rPr>
        <w:t xml:space="preserve">=0.036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/CQ </w:t>
      </w:r>
      <w:r w:rsidRPr="00382338">
        <w:rPr>
          <w:rFonts w:ascii="Times New Roman" w:hAnsi="Times New Roman" w:cs="Times New Roman"/>
          <w:i/>
          <w:sz w:val="24"/>
          <w:szCs w:val="20"/>
          <w:lang w:val="en-GB"/>
        </w:rPr>
        <w:t xml:space="preserve">vs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r w:rsidRPr="00382338">
        <w:rPr>
          <w:rFonts w:ascii="Times New Roman" w:hAnsi="Times New Roman" w:cs="Times New Roman"/>
          <w:sz w:val="24"/>
          <w:szCs w:val="20"/>
          <w:vertAlign w:val="superscript"/>
          <w:lang w:val="en-GB"/>
        </w:rPr>
        <w:t>e</w:t>
      </w:r>
      <w:r w:rsidRPr="00382338">
        <w:rPr>
          <w:rFonts w:ascii="Times New Roman" w:hAnsi="Times New Roman" w:cs="Times New Roman"/>
          <w:sz w:val="24"/>
          <w:szCs w:val="20"/>
          <w:lang w:val="en-GB"/>
        </w:rPr>
        <w:t xml:space="preserve">p=0.036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/HFDQ, *p=0.029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 xml:space="preserve">/C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 xml:space="preserve">/HFDQ, </w:t>
      </w:r>
      <w:r w:rsidRPr="00382338">
        <w:rPr>
          <w:rFonts w:ascii="Times New Roman" w:hAnsi="Times New Roman" w:cs="Times New Roman"/>
          <w:sz w:val="24"/>
          <w:szCs w:val="20"/>
          <w:vertAlign w:val="superscript"/>
          <w:lang w:val="en-GB"/>
        </w:rPr>
        <w:t>#</w:t>
      </w:r>
      <w:r w:rsidRPr="00382338">
        <w:rPr>
          <w:rFonts w:ascii="Times New Roman" w:hAnsi="Times New Roman" w:cs="Times New Roman"/>
          <w:sz w:val="24"/>
          <w:szCs w:val="20"/>
          <w:lang w:val="en-GB"/>
        </w:rPr>
        <w:t xml:space="preserve">p=0.032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 xml:space="preserve">/CQ </w:t>
      </w:r>
      <w:r w:rsidRPr="00382338">
        <w:rPr>
          <w:rFonts w:ascii="Times New Roman" w:hAnsi="Times New Roman" w:cs="Times New Roman"/>
          <w:i/>
          <w:sz w:val="24"/>
          <w:szCs w:val="20"/>
          <w:lang w:val="en-GB"/>
        </w:rPr>
        <w:t>vs</w:t>
      </w:r>
      <w:r w:rsidRPr="00382338">
        <w:rPr>
          <w:rFonts w:ascii="Times New Roman" w:hAnsi="Times New Roman" w:cs="Times New Roman"/>
          <w:sz w:val="24"/>
          <w:szCs w:val="20"/>
          <w:lang w:val="en-GB"/>
        </w:rPr>
        <w:t xml:space="preserve">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/HFDQ.</w:t>
      </w:r>
    </w:p>
    <w:p w:rsidR="00681B4D" w:rsidRPr="00382338" w:rsidRDefault="00681B4D" w:rsidP="00184738">
      <w:pPr>
        <w:spacing w:after="0" w:line="480" w:lineRule="auto"/>
        <w:rPr>
          <w:sz w:val="24"/>
          <w:szCs w:val="20"/>
          <w:lang w:val="en-GB"/>
        </w:rPr>
      </w:pPr>
      <w:r w:rsidRPr="00382338">
        <w:rPr>
          <w:rFonts w:ascii="Times New Roman" w:hAnsi="Times New Roman" w:cs="Times New Roman"/>
          <w:b/>
          <w:sz w:val="24"/>
          <w:szCs w:val="20"/>
          <w:lang w:val="en-GB"/>
        </w:rPr>
        <w:t xml:space="preserve">Figure 4 </w:t>
      </w:r>
      <w:r w:rsidRPr="00382338">
        <w:rPr>
          <w:rFonts w:ascii="Times New Roman" w:hAnsi="Times New Roman" w:cs="Times New Roman"/>
          <w:sz w:val="24"/>
          <w:szCs w:val="20"/>
          <w:lang w:val="en-GB"/>
        </w:rPr>
        <w:t>Global effect of diets on gut microbiota composition of the different recipient groups. Principal Coordinates Analysis (</w:t>
      </w:r>
      <w:proofErr w:type="spellStart"/>
      <w:r w:rsidRPr="00382338">
        <w:rPr>
          <w:rFonts w:ascii="Times New Roman" w:hAnsi="Times New Roman" w:cs="Times New Roman"/>
          <w:sz w:val="24"/>
          <w:szCs w:val="20"/>
          <w:lang w:val="en-GB"/>
        </w:rPr>
        <w:t>PCoA</w:t>
      </w:r>
      <w:proofErr w:type="spellEnd"/>
      <w:r w:rsidRPr="00382338">
        <w:rPr>
          <w:rFonts w:ascii="Times New Roman" w:hAnsi="Times New Roman" w:cs="Times New Roman"/>
          <w:sz w:val="24"/>
          <w:szCs w:val="20"/>
          <w:lang w:val="en-GB"/>
        </w:rPr>
        <w:t xml:space="preserve">) plot derived from the </w:t>
      </w:r>
      <w:proofErr w:type="spellStart"/>
      <w:r w:rsidRPr="00382338">
        <w:rPr>
          <w:rFonts w:ascii="Times New Roman" w:hAnsi="Times New Roman" w:cs="Times New Roman"/>
          <w:sz w:val="24"/>
          <w:szCs w:val="20"/>
          <w:lang w:val="en-GB"/>
        </w:rPr>
        <w:t>Morisita</w:t>
      </w:r>
      <w:proofErr w:type="spellEnd"/>
      <w:r w:rsidRPr="00382338">
        <w:rPr>
          <w:rFonts w:ascii="Times New Roman" w:hAnsi="Times New Roman" w:cs="Times New Roman"/>
          <w:sz w:val="24"/>
          <w:szCs w:val="20"/>
          <w:lang w:val="en-GB"/>
        </w:rPr>
        <w:t xml:space="preserve">-Horn dissimilarity index at the genus level of </w:t>
      </w:r>
      <w:proofErr w:type="spellStart"/>
      <w:r w:rsidRPr="00382338">
        <w:rPr>
          <w:rFonts w:ascii="Times New Roman" w:hAnsi="Times New Roman" w:cs="Times New Roman"/>
          <w:i/>
          <w:sz w:val="24"/>
          <w:szCs w:val="20"/>
          <w:lang w:val="en-GB"/>
        </w:rPr>
        <w:t>dC</w:t>
      </w:r>
      <w:proofErr w:type="spellEnd"/>
      <w:r w:rsidRPr="00382338">
        <w:rPr>
          <w:rFonts w:ascii="Times New Roman" w:hAnsi="Times New Roman" w:cs="Times New Roman"/>
          <w:sz w:val="24"/>
          <w:szCs w:val="20"/>
          <w:lang w:val="en-GB"/>
        </w:rPr>
        <w:t xml:space="preserve"> (A), </w:t>
      </w:r>
      <w:proofErr w:type="spellStart"/>
      <w:r w:rsidRPr="00382338">
        <w:rPr>
          <w:rFonts w:ascii="Times New Roman" w:hAnsi="Times New Roman" w:cs="Times New Roman"/>
          <w:i/>
          <w:sz w:val="24"/>
          <w:szCs w:val="20"/>
          <w:lang w:val="en-GB"/>
        </w:rPr>
        <w:t>dCQ</w:t>
      </w:r>
      <w:proofErr w:type="spellEnd"/>
      <w:r w:rsidRPr="00382338">
        <w:rPr>
          <w:rFonts w:ascii="Times New Roman" w:hAnsi="Times New Roman" w:cs="Times New Roman"/>
          <w:sz w:val="24"/>
          <w:szCs w:val="20"/>
          <w:lang w:val="en-GB"/>
        </w:rPr>
        <w:t xml:space="preserve"> (B),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 (C), </w:t>
      </w:r>
      <w:proofErr w:type="spellStart"/>
      <w:r w:rsidRPr="00382338">
        <w:rPr>
          <w:rFonts w:ascii="Times New Roman" w:hAnsi="Times New Roman" w:cs="Times New Roman"/>
          <w:i/>
          <w:sz w:val="24"/>
          <w:szCs w:val="20"/>
          <w:lang w:val="en-GB"/>
        </w:rPr>
        <w:t>dHFD</w:t>
      </w:r>
      <w:proofErr w:type="spellEnd"/>
      <w:r w:rsidRPr="00382338">
        <w:rPr>
          <w:rFonts w:ascii="Times New Roman" w:hAnsi="Times New Roman" w:cs="Times New Roman"/>
          <w:i/>
          <w:sz w:val="24"/>
          <w:szCs w:val="20"/>
          <w:lang w:val="en-GB"/>
        </w:rPr>
        <w:t>+</w:t>
      </w:r>
      <w:r w:rsidRPr="00382338">
        <w:rPr>
          <w:rFonts w:ascii="Times New Roman" w:hAnsi="Times New Roman" w:cs="Times New Roman"/>
          <w:sz w:val="24"/>
          <w:szCs w:val="20"/>
          <w:lang w:val="en-GB"/>
        </w:rPr>
        <w:t xml:space="preserve"> (D) and </w:t>
      </w:r>
      <w:proofErr w:type="spellStart"/>
      <w:r w:rsidRPr="00382338">
        <w:rPr>
          <w:rFonts w:ascii="Times New Roman" w:hAnsi="Times New Roman" w:cs="Times New Roman"/>
          <w:i/>
          <w:sz w:val="24"/>
          <w:szCs w:val="20"/>
          <w:lang w:val="en-GB"/>
        </w:rPr>
        <w:t>dHFDQ</w:t>
      </w:r>
      <w:proofErr w:type="spellEnd"/>
      <w:r w:rsidRPr="00382338">
        <w:rPr>
          <w:rFonts w:ascii="Times New Roman" w:hAnsi="Times New Roman" w:cs="Times New Roman"/>
          <w:sz w:val="24"/>
          <w:szCs w:val="20"/>
          <w:lang w:val="en-GB"/>
        </w:rPr>
        <w:t xml:space="preserve"> (E) recipient groups fed with control diet and HFD supplemented with or without quercetin. The percentage of the total variance explained is indicated in parenthesis in each axis.</w:t>
      </w:r>
      <w:r w:rsidRPr="00382338">
        <w:rPr>
          <w:sz w:val="24"/>
          <w:szCs w:val="20"/>
          <w:lang w:val="en-GB"/>
        </w:rPr>
        <w:t xml:space="preserve"> </w:t>
      </w:r>
    </w:p>
    <w:p w:rsidR="00681B4D" w:rsidRPr="00382338" w:rsidRDefault="00681B4D" w:rsidP="00184738">
      <w:pPr>
        <w:spacing w:after="0" w:line="480" w:lineRule="auto"/>
        <w:rPr>
          <w:rFonts w:ascii="Times New Roman" w:hAnsi="Times New Roman" w:cs="Times New Roman"/>
          <w:sz w:val="24"/>
          <w:szCs w:val="24"/>
          <w:lang w:val="en-US"/>
        </w:rPr>
      </w:pPr>
      <w:r w:rsidRPr="00382338">
        <w:rPr>
          <w:rFonts w:ascii="Times New Roman" w:hAnsi="Times New Roman" w:cs="Times New Roman"/>
          <w:b/>
          <w:sz w:val="24"/>
          <w:szCs w:val="24"/>
          <w:lang w:val="en-GB"/>
        </w:rPr>
        <w:t>Figure 5</w:t>
      </w:r>
      <w:r w:rsidRPr="00382338">
        <w:rPr>
          <w:rFonts w:ascii="Times New Roman" w:hAnsi="Times New Roman" w:cs="Times New Roman"/>
          <w:sz w:val="24"/>
          <w:szCs w:val="24"/>
          <w:lang w:val="en-GB"/>
        </w:rPr>
        <w:t xml:space="preserve"> Effect </w:t>
      </w:r>
      <w:r w:rsidRPr="00382338">
        <w:rPr>
          <w:rFonts w:ascii="Times New Roman" w:hAnsi="Times New Roman" w:cs="Times New Roman"/>
          <w:sz w:val="24"/>
          <w:szCs w:val="24"/>
          <w:lang w:val="en-US"/>
        </w:rPr>
        <w:t>of diets, supplementation with quercetin and intestinal microbiota transplantation</w:t>
      </w:r>
      <w:r w:rsidRPr="00382338">
        <w:rPr>
          <w:rFonts w:ascii="Times New Roman" w:hAnsi="Times New Roman" w:cs="Times New Roman"/>
          <w:sz w:val="24"/>
          <w:szCs w:val="24"/>
          <w:lang w:val="en-GB"/>
        </w:rPr>
        <w:t xml:space="preserve"> from the different donors on SCFAs production and endotoxemia. (A) Acetate, propionate and butyrate levels were measured in </w:t>
      </w:r>
      <w:proofErr w:type="spellStart"/>
      <w:r w:rsidRPr="00382338">
        <w:rPr>
          <w:rFonts w:ascii="Times New Roman" w:hAnsi="Times New Roman" w:cs="Times New Roman"/>
          <w:sz w:val="24"/>
          <w:szCs w:val="24"/>
          <w:lang w:val="en-GB"/>
        </w:rPr>
        <w:t>caecal</w:t>
      </w:r>
      <w:proofErr w:type="spellEnd"/>
      <w:r w:rsidRPr="00382338">
        <w:rPr>
          <w:rFonts w:ascii="Times New Roman" w:hAnsi="Times New Roman" w:cs="Times New Roman"/>
          <w:sz w:val="24"/>
          <w:szCs w:val="24"/>
          <w:lang w:val="en-GB"/>
        </w:rPr>
        <w:t xml:space="preserve"> samples by gas chromatography-mass spectrometry (GC-MS). </w:t>
      </w:r>
      <w:r w:rsidRPr="00382338">
        <w:rPr>
          <w:rFonts w:ascii="Times New Roman" w:hAnsi="Times New Roman" w:cs="Times New Roman"/>
          <w:sz w:val="24"/>
          <w:szCs w:val="24"/>
          <w:lang w:val="en-US"/>
        </w:rPr>
        <w:t>(B)</w:t>
      </w:r>
      <w:r w:rsidRPr="00382338">
        <w:rPr>
          <w:lang w:val="en-GB"/>
        </w:rPr>
        <w:t xml:space="preserve"> </w:t>
      </w:r>
      <w:r w:rsidRPr="00382338">
        <w:rPr>
          <w:rFonts w:ascii="Times New Roman" w:hAnsi="Times New Roman" w:cs="Times New Roman"/>
          <w:sz w:val="24"/>
          <w:szCs w:val="24"/>
          <w:lang w:val="en-GB"/>
        </w:rPr>
        <w:t xml:space="preserve">Plasma LPS level was measured using the LAL Chromogenic Endotoxin Quantitation Kit. (C) Plasma ethanol level was measured using the colorimetric Ethanol Assay Kit. </w:t>
      </w:r>
      <w:r w:rsidRPr="00382338">
        <w:rPr>
          <w:rFonts w:ascii="Times New Roman" w:hAnsi="Times New Roman" w:cs="Times New Roman"/>
          <w:sz w:val="24"/>
          <w:szCs w:val="24"/>
          <w:lang w:val="en-US"/>
        </w:rPr>
        <w:t xml:space="preserve">Data are described as the means ± SEM. *p&lt;0.05, **p&lt;0.01, ***p&lt;0.001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dC</w:t>
      </w:r>
      <w:proofErr w:type="spellEnd"/>
      <w:r w:rsidRPr="00382338">
        <w:rPr>
          <w:rFonts w:ascii="Times New Roman" w:hAnsi="Times New Roman" w:cs="Times New Roman"/>
          <w:sz w:val="24"/>
          <w:szCs w:val="24"/>
          <w:lang w:val="en-US"/>
        </w:rPr>
        <w:t xml:space="preserve">/C;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p&lt;0.05,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p&lt;0.01, </w:t>
      </w:r>
      <w:r w:rsidRPr="00382338">
        <w:rPr>
          <w:rFonts w:ascii="Times New Roman" w:hAnsi="Times New Roman" w:cs="Times New Roman"/>
          <w:sz w:val="24"/>
          <w:szCs w:val="24"/>
          <w:vertAlign w:val="superscript"/>
          <w:lang w:val="en-US"/>
        </w:rPr>
        <w:t>###</w:t>
      </w:r>
      <w:r w:rsidRPr="00382338">
        <w:rPr>
          <w:rFonts w:ascii="Times New Roman" w:hAnsi="Times New Roman" w:cs="Times New Roman"/>
          <w:sz w:val="24"/>
          <w:szCs w:val="24"/>
          <w:lang w:val="en-US"/>
        </w:rPr>
        <w:t xml:space="preserve">p&lt;0.001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dC</w:t>
      </w:r>
      <w:proofErr w:type="spellEnd"/>
      <w:r w:rsidRPr="00382338">
        <w:rPr>
          <w:rFonts w:ascii="Times New Roman" w:hAnsi="Times New Roman" w:cs="Times New Roman"/>
          <w:sz w:val="24"/>
          <w:szCs w:val="24"/>
          <w:lang w:val="en-US"/>
        </w:rPr>
        <w:t xml:space="preserve">/HFD; </w:t>
      </w:r>
      <w:r w:rsidRPr="00382338">
        <w:rPr>
          <w:rFonts w:ascii="Times New Roman" w:hAnsi="Times New Roman" w:cs="Times New Roman"/>
          <w:sz w:val="24"/>
          <w:szCs w:val="24"/>
          <w:vertAlign w:val="superscript"/>
          <w:lang w:val="en-US"/>
        </w:rPr>
        <w:t>a</w:t>
      </w:r>
      <w:r w:rsidRPr="00382338">
        <w:rPr>
          <w:rFonts w:ascii="Times New Roman" w:hAnsi="Times New Roman" w:cs="Times New Roman"/>
          <w:sz w:val="24"/>
          <w:szCs w:val="24"/>
          <w:lang w:val="en-US"/>
        </w:rPr>
        <w:t xml:space="preserve">p&lt;0.05, </w:t>
      </w:r>
      <w:proofErr w:type="spellStart"/>
      <w:r w:rsidRPr="00382338">
        <w:rPr>
          <w:rFonts w:ascii="Times New Roman" w:hAnsi="Times New Roman" w:cs="Times New Roman"/>
          <w:sz w:val="24"/>
          <w:szCs w:val="24"/>
          <w:vertAlign w:val="superscript"/>
          <w:lang w:val="en-US"/>
        </w:rPr>
        <w:t>aa</w:t>
      </w:r>
      <w:r w:rsidRPr="00382338">
        <w:rPr>
          <w:rFonts w:ascii="Times New Roman" w:hAnsi="Times New Roman" w:cs="Times New Roman"/>
          <w:sz w:val="24"/>
          <w:szCs w:val="24"/>
          <w:lang w:val="en-US"/>
        </w:rPr>
        <w:t>p</w:t>
      </w:r>
      <w:proofErr w:type="spellEnd"/>
      <w:r w:rsidRPr="00382338">
        <w:rPr>
          <w:rFonts w:ascii="Times New Roman" w:hAnsi="Times New Roman" w:cs="Times New Roman"/>
          <w:sz w:val="24"/>
          <w:szCs w:val="24"/>
          <w:lang w:val="en-US"/>
        </w:rPr>
        <w:t xml:space="preserve">&lt;0.01, </w:t>
      </w:r>
      <w:proofErr w:type="spellStart"/>
      <w:r w:rsidRPr="00382338">
        <w:rPr>
          <w:rFonts w:ascii="Times New Roman" w:hAnsi="Times New Roman" w:cs="Times New Roman"/>
          <w:sz w:val="24"/>
          <w:szCs w:val="24"/>
          <w:vertAlign w:val="superscript"/>
          <w:lang w:val="en-US"/>
        </w:rPr>
        <w:t>aaa</w:t>
      </w:r>
      <w:r w:rsidRPr="00382338">
        <w:rPr>
          <w:rFonts w:ascii="Times New Roman" w:hAnsi="Times New Roman" w:cs="Times New Roman"/>
          <w:sz w:val="24"/>
          <w:szCs w:val="24"/>
          <w:lang w:val="en-US"/>
        </w:rPr>
        <w:t>p</w:t>
      </w:r>
      <w:proofErr w:type="spellEnd"/>
      <w:r w:rsidRPr="00382338">
        <w:rPr>
          <w:rFonts w:ascii="Times New Roman" w:hAnsi="Times New Roman" w:cs="Times New Roman"/>
          <w:sz w:val="24"/>
          <w:szCs w:val="24"/>
          <w:lang w:val="en-US"/>
        </w:rPr>
        <w:t xml:space="preserve">&lt;0.001 </w:t>
      </w:r>
      <w:r w:rsidRPr="00382338">
        <w:rPr>
          <w:rFonts w:ascii="Times New Roman" w:hAnsi="Times New Roman" w:cs="Times New Roman"/>
          <w:i/>
          <w:sz w:val="24"/>
          <w:szCs w:val="24"/>
          <w:lang w:val="en-US"/>
        </w:rPr>
        <w:t xml:space="preserve">vs </w:t>
      </w:r>
      <w:proofErr w:type="spellStart"/>
      <w:r w:rsidRPr="00382338">
        <w:rPr>
          <w:rFonts w:ascii="Times New Roman" w:hAnsi="Times New Roman" w:cs="Times New Roman"/>
          <w:i/>
          <w:sz w:val="24"/>
          <w:szCs w:val="24"/>
          <w:lang w:val="en-US"/>
        </w:rPr>
        <w:t>dHFD</w:t>
      </w:r>
      <w:proofErr w:type="spellEnd"/>
      <w:r w:rsidRPr="00382338">
        <w:rPr>
          <w:rFonts w:ascii="Times New Roman" w:hAnsi="Times New Roman" w:cs="Times New Roman"/>
          <w:i/>
          <w:sz w:val="24"/>
          <w:szCs w:val="24"/>
          <w:lang w:val="en-US"/>
        </w:rPr>
        <w:t>+</w:t>
      </w:r>
      <w:r w:rsidRPr="00382338">
        <w:rPr>
          <w:rFonts w:ascii="Times New Roman" w:hAnsi="Times New Roman" w:cs="Times New Roman"/>
          <w:sz w:val="24"/>
          <w:szCs w:val="24"/>
          <w:lang w:val="en-US"/>
        </w:rPr>
        <w:t>.</w:t>
      </w:r>
    </w:p>
    <w:p w:rsidR="00681B4D" w:rsidRPr="00382338" w:rsidRDefault="00681B4D" w:rsidP="00184738">
      <w:pPr>
        <w:spacing w:after="0" w:line="480" w:lineRule="auto"/>
        <w:rPr>
          <w:rFonts w:ascii="Times New Roman" w:hAnsi="Times New Roman" w:cs="Times New Roman"/>
          <w:sz w:val="24"/>
          <w:szCs w:val="24"/>
          <w:lang w:val="en-US"/>
        </w:rPr>
      </w:pPr>
    </w:p>
    <w:p w:rsidR="00681B4D" w:rsidRPr="00382338" w:rsidRDefault="00681B4D" w:rsidP="00184738">
      <w:pPr>
        <w:spacing w:after="0" w:line="480" w:lineRule="auto"/>
        <w:rPr>
          <w:rFonts w:ascii="Times New Roman" w:hAnsi="Times New Roman" w:cs="Times New Roman"/>
          <w:sz w:val="24"/>
          <w:szCs w:val="20"/>
          <w:lang w:val="en-US"/>
        </w:rPr>
      </w:pPr>
      <w:r w:rsidRPr="00382338">
        <w:rPr>
          <w:rFonts w:ascii="Times New Roman" w:hAnsi="Times New Roman" w:cs="Times New Roman"/>
          <w:b/>
          <w:sz w:val="24"/>
          <w:szCs w:val="20"/>
          <w:lang w:val="en-US"/>
        </w:rPr>
        <w:lastRenderedPageBreak/>
        <w:t>Figure 6</w:t>
      </w:r>
      <w:r w:rsidRPr="00382338">
        <w:rPr>
          <w:rFonts w:ascii="Times New Roman" w:hAnsi="Times New Roman" w:cs="Times New Roman"/>
          <w:sz w:val="24"/>
          <w:szCs w:val="20"/>
          <w:lang w:val="en-US"/>
        </w:rPr>
        <w:t xml:space="preserve"> Effect of diets, supplementation with quercetin and intestinal microbiota transplantation from donors on gut-liver axis alteration and inflammasome initiation response. (A) Bar graphs show hepatic mRNA levels of TLR-4 determined by RT-qPCR (left panel). Representative western blot of TLR-4 protein expression in the liver of HFD-fed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 xml:space="preserve">,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 xml:space="preserve"> and </w:t>
      </w:r>
      <w:proofErr w:type="spellStart"/>
      <w:r w:rsidRPr="00382338">
        <w:rPr>
          <w:rFonts w:ascii="Times New Roman" w:hAnsi="Times New Roman" w:cs="Times New Roman"/>
          <w:i/>
          <w:sz w:val="24"/>
          <w:szCs w:val="20"/>
          <w:lang w:val="en-US"/>
        </w:rPr>
        <w:t>dHFDQ</w:t>
      </w:r>
      <w:proofErr w:type="spellEnd"/>
      <w:r w:rsidRPr="00382338">
        <w:rPr>
          <w:rFonts w:ascii="Times New Roman" w:hAnsi="Times New Roman" w:cs="Times New Roman"/>
          <w:sz w:val="24"/>
          <w:szCs w:val="20"/>
          <w:lang w:val="en-US"/>
        </w:rPr>
        <w:t xml:space="preserve">-receiver groups (3 samples per group are shown) (right panel). β-actin levels were used as a loading control. Bar graphs show densitometry analysis of specific bands expressed as percentage relative to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 xml:space="preserve">/HFD (100%). (B) Bar graphs show hepatic mRNA levels of NLRP3 determined by RT-qPCR. Data are described as the means ± SEM. *p&lt;0.05, **p&lt;0.01, ***p&lt;0.001 </w:t>
      </w:r>
      <w:r w:rsidRPr="00382338">
        <w:rPr>
          <w:rFonts w:ascii="Times New Roman" w:hAnsi="Times New Roman" w:cs="Times New Roman"/>
          <w:i/>
          <w:sz w:val="24"/>
          <w:szCs w:val="20"/>
          <w:lang w:val="en-US"/>
        </w:rPr>
        <w:t xml:space="preserve">vs </w:t>
      </w:r>
      <w:proofErr w:type="spellStart"/>
      <w:r w:rsidRPr="00382338">
        <w:rPr>
          <w:rFonts w:ascii="Times New Roman" w:hAnsi="Times New Roman" w:cs="Times New Roman"/>
          <w:i/>
          <w:sz w:val="24"/>
          <w:szCs w:val="20"/>
          <w:lang w:val="en-US"/>
        </w:rPr>
        <w:t>dC</w:t>
      </w:r>
      <w:proofErr w:type="spellEnd"/>
      <w:r w:rsidRPr="00382338">
        <w:rPr>
          <w:rFonts w:ascii="Times New Roman" w:hAnsi="Times New Roman" w:cs="Times New Roman"/>
          <w:sz w:val="24"/>
          <w:szCs w:val="20"/>
          <w:lang w:val="en-US"/>
        </w:rPr>
        <w:t xml:space="preserve">/C; </w:t>
      </w:r>
      <w:r w:rsidRPr="00382338">
        <w:rPr>
          <w:rFonts w:ascii="Times New Roman" w:hAnsi="Times New Roman" w:cs="Times New Roman"/>
          <w:sz w:val="24"/>
          <w:szCs w:val="20"/>
          <w:vertAlign w:val="superscript"/>
          <w:lang w:val="en-US"/>
        </w:rPr>
        <w:t>#</w:t>
      </w:r>
      <w:r w:rsidRPr="00382338">
        <w:rPr>
          <w:rFonts w:ascii="Times New Roman" w:hAnsi="Times New Roman" w:cs="Times New Roman"/>
          <w:sz w:val="24"/>
          <w:szCs w:val="20"/>
          <w:lang w:val="en-US"/>
        </w:rPr>
        <w:t xml:space="preserve">p&lt;0.05, </w:t>
      </w:r>
      <w:r w:rsidRPr="00382338">
        <w:rPr>
          <w:rFonts w:ascii="Times New Roman" w:hAnsi="Times New Roman" w:cs="Times New Roman"/>
          <w:sz w:val="24"/>
          <w:szCs w:val="20"/>
          <w:vertAlign w:val="superscript"/>
          <w:lang w:val="en-US"/>
        </w:rPr>
        <w:t>##</w:t>
      </w:r>
      <w:r w:rsidRPr="00382338">
        <w:rPr>
          <w:rFonts w:ascii="Times New Roman" w:hAnsi="Times New Roman" w:cs="Times New Roman"/>
          <w:sz w:val="24"/>
          <w:szCs w:val="20"/>
          <w:lang w:val="en-US"/>
        </w:rPr>
        <w:t>p&lt;0.01</w:t>
      </w:r>
      <w:r w:rsidRPr="00382338">
        <w:rPr>
          <w:rFonts w:ascii="Times New Roman" w:hAnsi="Times New Roman" w:cs="Times New Roman"/>
          <w:sz w:val="24"/>
          <w:szCs w:val="20"/>
          <w:vertAlign w:val="superscript"/>
          <w:lang w:val="en-US"/>
        </w:rPr>
        <w:t>, ###</w:t>
      </w:r>
      <w:r w:rsidRPr="00382338">
        <w:rPr>
          <w:rFonts w:ascii="Times New Roman" w:hAnsi="Times New Roman" w:cs="Times New Roman"/>
          <w:sz w:val="24"/>
          <w:szCs w:val="20"/>
          <w:lang w:val="en-US"/>
        </w:rPr>
        <w:t xml:space="preserve">p&lt;0.001 </w:t>
      </w:r>
      <w:r w:rsidRPr="00382338">
        <w:rPr>
          <w:rFonts w:ascii="Times New Roman" w:hAnsi="Times New Roman" w:cs="Times New Roman"/>
          <w:i/>
          <w:sz w:val="24"/>
          <w:szCs w:val="20"/>
          <w:lang w:val="en-US"/>
        </w:rPr>
        <w:t xml:space="preserve">vs </w:t>
      </w:r>
      <w:proofErr w:type="spellStart"/>
      <w:r w:rsidRPr="00382338">
        <w:rPr>
          <w:rFonts w:ascii="Times New Roman" w:hAnsi="Times New Roman" w:cs="Times New Roman"/>
          <w:i/>
          <w:sz w:val="24"/>
          <w:szCs w:val="20"/>
          <w:lang w:val="en-US"/>
        </w:rPr>
        <w:t>dC</w:t>
      </w:r>
      <w:proofErr w:type="spellEnd"/>
      <w:r w:rsidRPr="00382338">
        <w:rPr>
          <w:rFonts w:ascii="Times New Roman" w:hAnsi="Times New Roman" w:cs="Times New Roman"/>
          <w:sz w:val="24"/>
          <w:szCs w:val="20"/>
          <w:lang w:val="en-US"/>
        </w:rPr>
        <w:t xml:space="preserve">/HFD; </w:t>
      </w:r>
      <w:r w:rsidRPr="00382338">
        <w:rPr>
          <w:rFonts w:ascii="Times New Roman" w:hAnsi="Times New Roman" w:cs="Times New Roman"/>
          <w:sz w:val="24"/>
          <w:szCs w:val="20"/>
          <w:vertAlign w:val="superscript"/>
          <w:lang w:val="en-US"/>
        </w:rPr>
        <w:t>a</w:t>
      </w:r>
      <w:r w:rsidRPr="00382338">
        <w:rPr>
          <w:rFonts w:ascii="Times New Roman" w:hAnsi="Times New Roman" w:cs="Times New Roman"/>
          <w:sz w:val="24"/>
          <w:szCs w:val="20"/>
          <w:lang w:val="en-US"/>
        </w:rPr>
        <w:t xml:space="preserve">p&lt;0.05, </w:t>
      </w:r>
      <w:proofErr w:type="spellStart"/>
      <w:r w:rsidRPr="00382338">
        <w:rPr>
          <w:rFonts w:ascii="Times New Roman" w:hAnsi="Times New Roman" w:cs="Times New Roman"/>
          <w:sz w:val="24"/>
          <w:szCs w:val="20"/>
          <w:vertAlign w:val="superscript"/>
          <w:lang w:val="en-US"/>
        </w:rPr>
        <w:t>aa</w:t>
      </w:r>
      <w:r w:rsidRPr="00382338">
        <w:rPr>
          <w:rFonts w:ascii="Times New Roman" w:hAnsi="Times New Roman" w:cs="Times New Roman"/>
          <w:sz w:val="24"/>
          <w:szCs w:val="20"/>
          <w:lang w:val="en-US"/>
        </w:rPr>
        <w:t>p</w:t>
      </w:r>
      <w:proofErr w:type="spellEnd"/>
      <w:r w:rsidRPr="00382338">
        <w:rPr>
          <w:rFonts w:ascii="Times New Roman" w:hAnsi="Times New Roman" w:cs="Times New Roman"/>
          <w:sz w:val="24"/>
          <w:szCs w:val="20"/>
          <w:lang w:val="en-US"/>
        </w:rPr>
        <w:t xml:space="preserve">&lt;0.01, </w:t>
      </w:r>
      <w:proofErr w:type="spellStart"/>
      <w:r w:rsidRPr="00382338">
        <w:rPr>
          <w:rFonts w:ascii="Times New Roman" w:hAnsi="Times New Roman" w:cs="Times New Roman"/>
          <w:sz w:val="24"/>
          <w:szCs w:val="20"/>
          <w:vertAlign w:val="superscript"/>
          <w:lang w:val="en-US"/>
        </w:rPr>
        <w:t>aaa</w:t>
      </w:r>
      <w:r w:rsidRPr="00382338">
        <w:rPr>
          <w:rFonts w:ascii="Times New Roman" w:hAnsi="Times New Roman" w:cs="Times New Roman"/>
          <w:sz w:val="24"/>
          <w:szCs w:val="20"/>
          <w:lang w:val="en-US"/>
        </w:rPr>
        <w:t>p</w:t>
      </w:r>
      <w:proofErr w:type="spellEnd"/>
      <w:r w:rsidRPr="00382338">
        <w:rPr>
          <w:rFonts w:ascii="Times New Roman" w:hAnsi="Times New Roman" w:cs="Times New Roman"/>
          <w:sz w:val="24"/>
          <w:szCs w:val="20"/>
          <w:lang w:val="en-US"/>
        </w:rPr>
        <w:t xml:space="preserve">&lt;0.001 </w:t>
      </w:r>
      <w:r w:rsidRPr="00382338">
        <w:rPr>
          <w:rFonts w:ascii="Times New Roman" w:hAnsi="Times New Roman" w:cs="Times New Roman"/>
          <w:i/>
          <w:sz w:val="24"/>
          <w:szCs w:val="20"/>
          <w:lang w:val="en-US"/>
        </w:rPr>
        <w:t xml:space="preserve">vs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w:t>
      </w:r>
    </w:p>
    <w:p w:rsidR="00681B4D" w:rsidRPr="00382338" w:rsidRDefault="00681B4D" w:rsidP="00184738">
      <w:pPr>
        <w:spacing w:after="0" w:line="480" w:lineRule="auto"/>
        <w:rPr>
          <w:rFonts w:ascii="Times New Roman" w:hAnsi="Times New Roman" w:cs="Times New Roman"/>
          <w:sz w:val="24"/>
          <w:szCs w:val="20"/>
          <w:lang w:val="en-US"/>
        </w:rPr>
      </w:pPr>
    </w:p>
    <w:p w:rsidR="00681B4D" w:rsidRPr="00382338" w:rsidRDefault="00681B4D" w:rsidP="00184738">
      <w:pPr>
        <w:spacing w:after="0" w:line="480" w:lineRule="auto"/>
        <w:rPr>
          <w:rFonts w:ascii="Times New Roman" w:hAnsi="Times New Roman" w:cs="Times New Roman"/>
          <w:sz w:val="24"/>
          <w:szCs w:val="20"/>
          <w:lang w:val="en-US"/>
        </w:rPr>
      </w:pPr>
      <w:r w:rsidRPr="00382338">
        <w:rPr>
          <w:rFonts w:ascii="Times New Roman" w:hAnsi="Times New Roman" w:cs="Times New Roman"/>
          <w:b/>
          <w:sz w:val="24"/>
          <w:szCs w:val="20"/>
          <w:lang w:val="en-US"/>
        </w:rPr>
        <w:t>Figure 7</w:t>
      </w:r>
      <w:r w:rsidRPr="00382338">
        <w:rPr>
          <w:rFonts w:ascii="Times New Roman" w:hAnsi="Times New Roman" w:cs="Times New Roman"/>
          <w:sz w:val="24"/>
          <w:szCs w:val="20"/>
          <w:lang w:val="en-US"/>
        </w:rPr>
        <w:t xml:space="preserve">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spp. population relative abundance correlated with body weight gain, HOMA-IR, NAFLD activity score, intestinal butyrate production and inflammasome activation. (A) Correlation analysis between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and body weight gain, (B) Correlation analysis between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and HOMA-IR, (C) Correlation analysis between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and NAS, (D) Correlation analysis between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and butyrate production, (E) Correlation analysis between </w:t>
      </w:r>
      <w:proofErr w:type="spellStart"/>
      <w:r w:rsidRPr="00382338">
        <w:rPr>
          <w:rFonts w:ascii="Times New Roman" w:hAnsi="Times New Roman" w:cs="Times New Roman"/>
          <w:i/>
          <w:sz w:val="24"/>
          <w:szCs w:val="20"/>
          <w:lang w:val="en-US"/>
        </w:rPr>
        <w:t>Akkermansia</w:t>
      </w:r>
      <w:proofErr w:type="spellEnd"/>
      <w:r w:rsidRPr="00382338">
        <w:rPr>
          <w:rFonts w:ascii="Times New Roman" w:hAnsi="Times New Roman" w:cs="Times New Roman"/>
          <w:sz w:val="24"/>
          <w:szCs w:val="20"/>
          <w:lang w:val="en-US"/>
        </w:rPr>
        <w:t xml:space="preserve"> and NLRP3 mRNA levels of HFD-fed mice receiver groups (</w:t>
      </w:r>
      <w:proofErr w:type="spellStart"/>
      <w:r w:rsidRPr="00382338">
        <w:rPr>
          <w:rFonts w:ascii="Times New Roman" w:hAnsi="Times New Roman" w:cs="Times New Roman"/>
          <w:i/>
          <w:sz w:val="24"/>
          <w:szCs w:val="20"/>
          <w:lang w:val="en-US"/>
        </w:rPr>
        <w:t>dC</w:t>
      </w:r>
      <w:proofErr w:type="spellEnd"/>
      <w:r w:rsidRPr="00382338">
        <w:rPr>
          <w:rFonts w:ascii="Times New Roman" w:hAnsi="Times New Roman" w:cs="Times New Roman"/>
          <w:sz w:val="24"/>
          <w:szCs w:val="20"/>
          <w:lang w:val="en-US"/>
        </w:rPr>
        <w:t xml:space="preserve">/HFD, </w:t>
      </w:r>
      <w:proofErr w:type="spellStart"/>
      <w:r w:rsidRPr="00382338">
        <w:rPr>
          <w:rFonts w:ascii="Times New Roman" w:hAnsi="Times New Roman" w:cs="Times New Roman"/>
          <w:i/>
          <w:sz w:val="24"/>
          <w:szCs w:val="20"/>
          <w:lang w:val="en-US"/>
        </w:rPr>
        <w:t>dCQ</w:t>
      </w:r>
      <w:proofErr w:type="spellEnd"/>
      <w:r w:rsidRPr="00382338">
        <w:rPr>
          <w:rFonts w:ascii="Times New Roman" w:hAnsi="Times New Roman" w:cs="Times New Roman"/>
          <w:sz w:val="24"/>
          <w:szCs w:val="20"/>
          <w:lang w:val="en-US"/>
        </w:rPr>
        <w:t xml:space="preserve">/HFD,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 xml:space="preserve">/HFD, </w:t>
      </w:r>
      <w:proofErr w:type="spellStart"/>
      <w:r w:rsidRPr="00382338">
        <w:rPr>
          <w:rFonts w:ascii="Times New Roman" w:hAnsi="Times New Roman" w:cs="Times New Roman"/>
          <w:i/>
          <w:sz w:val="24"/>
          <w:szCs w:val="20"/>
          <w:lang w:val="en-US"/>
        </w:rPr>
        <w:t>dHFD</w:t>
      </w:r>
      <w:proofErr w:type="spellEnd"/>
      <w:r w:rsidRPr="00382338">
        <w:rPr>
          <w:rFonts w:ascii="Times New Roman" w:hAnsi="Times New Roman" w:cs="Times New Roman"/>
          <w:i/>
          <w:sz w:val="24"/>
          <w:szCs w:val="20"/>
          <w:lang w:val="en-US"/>
        </w:rPr>
        <w:t>+</w:t>
      </w:r>
      <w:r w:rsidRPr="00382338">
        <w:rPr>
          <w:rFonts w:ascii="Times New Roman" w:hAnsi="Times New Roman" w:cs="Times New Roman"/>
          <w:sz w:val="24"/>
          <w:szCs w:val="20"/>
          <w:lang w:val="en-US"/>
        </w:rPr>
        <w:t xml:space="preserve">/HFD and </w:t>
      </w:r>
      <w:proofErr w:type="spellStart"/>
      <w:r w:rsidRPr="00382338">
        <w:rPr>
          <w:rFonts w:ascii="Times New Roman" w:hAnsi="Times New Roman" w:cs="Times New Roman"/>
          <w:i/>
          <w:sz w:val="24"/>
          <w:szCs w:val="20"/>
          <w:lang w:val="en-US"/>
        </w:rPr>
        <w:t>dHFDQ</w:t>
      </w:r>
      <w:proofErr w:type="spellEnd"/>
      <w:r w:rsidRPr="00382338">
        <w:rPr>
          <w:rFonts w:ascii="Times New Roman" w:hAnsi="Times New Roman" w:cs="Times New Roman"/>
          <w:sz w:val="24"/>
          <w:szCs w:val="20"/>
          <w:lang w:val="en-US"/>
        </w:rPr>
        <w:t>/HFD). Pearson’s r correlation and corresponding P value were shown.</w:t>
      </w:r>
    </w:p>
    <w:p w:rsidR="008A0CF1" w:rsidRPr="00382338" w:rsidRDefault="008A0CF1" w:rsidP="00184738">
      <w:pPr>
        <w:rPr>
          <w:rFonts w:ascii="Times New Roman" w:hAnsi="Times New Roman" w:cs="Times New Roman"/>
          <w:b/>
          <w:sz w:val="24"/>
          <w:szCs w:val="24"/>
          <w:lang w:val="en-GB"/>
        </w:rPr>
      </w:pPr>
      <w:r w:rsidRPr="00382338">
        <w:rPr>
          <w:rFonts w:ascii="Times New Roman" w:hAnsi="Times New Roman" w:cs="Times New Roman"/>
          <w:b/>
          <w:sz w:val="24"/>
          <w:szCs w:val="24"/>
          <w:lang w:val="en-GB"/>
        </w:rPr>
        <w:br w:type="page"/>
      </w:r>
    </w:p>
    <w:p w:rsidR="008A0CF1" w:rsidRPr="00382338" w:rsidRDefault="008A0CF1" w:rsidP="00184738">
      <w:pPr>
        <w:rPr>
          <w:rFonts w:ascii="Times New Roman" w:hAnsi="Times New Roman" w:cs="Times New Roman"/>
          <w:b/>
          <w:sz w:val="24"/>
          <w:szCs w:val="24"/>
          <w:lang w:val="en-GB"/>
        </w:rPr>
      </w:pPr>
      <w:r w:rsidRPr="00382338">
        <w:rPr>
          <w:rFonts w:ascii="Times New Roman" w:hAnsi="Times New Roman" w:cs="Times New Roman"/>
          <w:b/>
          <w:sz w:val="24"/>
          <w:szCs w:val="24"/>
          <w:lang w:val="en-GB"/>
        </w:rPr>
        <w:lastRenderedPageBreak/>
        <w:t>Tables</w:t>
      </w:r>
    </w:p>
    <w:p w:rsidR="008A0CF1" w:rsidRPr="00382338" w:rsidRDefault="008A0CF1" w:rsidP="00184738">
      <w:pPr>
        <w:rPr>
          <w:rFonts w:ascii="Times New Roman" w:hAnsi="Times New Roman" w:cs="Times New Roman"/>
          <w:sz w:val="24"/>
          <w:szCs w:val="24"/>
          <w:lang w:val="en-GB"/>
        </w:rPr>
      </w:pPr>
      <w:r w:rsidRPr="00382338">
        <w:rPr>
          <w:rFonts w:ascii="Times New Roman" w:hAnsi="Times New Roman" w:cs="Times New Roman"/>
          <w:b/>
          <w:sz w:val="24"/>
          <w:szCs w:val="24"/>
          <w:lang w:val="en-GB"/>
        </w:rPr>
        <w:t>Table 1</w:t>
      </w:r>
      <w:r w:rsidRPr="00382338">
        <w:rPr>
          <w:rFonts w:ascii="Times New Roman" w:hAnsi="Times New Roman" w:cs="Times New Roman"/>
          <w:sz w:val="24"/>
          <w:szCs w:val="24"/>
          <w:lang w:val="en-GB"/>
        </w:rPr>
        <w:t xml:space="preserve"> </w:t>
      </w:r>
      <w:proofErr w:type="spellStart"/>
      <w:r w:rsidRPr="00382338">
        <w:rPr>
          <w:rFonts w:ascii="Times New Roman" w:hAnsi="Times New Roman" w:cs="Times New Roman"/>
          <w:sz w:val="24"/>
          <w:szCs w:val="24"/>
          <w:lang w:val="en-GB"/>
        </w:rPr>
        <w:t>Caecal</w:t>
      </w:r>
      <w:proofErr w:type="spellEnd"/>
      <w:r w:rsidRPr="00382338">
        <w:rPr>
          <w:rFonts w:ascii="Times New Roman" w:hAnsi="Times New Roman" w:cs="Times New Roman"/>
          <w:sz w:val="24"/>
          <w:szCs w:val="24"/>
          <w:lang w:val="en-GB"/>
        </w:rPr>
        <w:t xml:space="preserve"> microbiota donors selection parameters.</w:t>
      </w:r>
    </w:p>
    <w:tbl>
      <w:tblPr>
        <w:tblStyle w:val="Sombreadoclaro"/>
        <w:tblW w:w="11765" w:type="dxa"/>
        <w:tblInd w:w="-1622" w:type="dxa"/>
        <w:tblLook w:val="04A0" w:firstRow="1" w:lastRow="0" w:firstColumn="1" w:lastColumn="0" w:noHBand="0" w:noVBand="1"/>
      </w:tblPr>
      <w:tblGrid>
        <w:gridCol w:w="1240"/>
        <w:gridCol w:w="666"/>
        <w:gridCol w:w="1365"/>
        <w:gridCol w:w="666"/>
        <w:gridCol w:w="1498"/>
        <w:gridCol w:w="1168"/>
        <w:gridCol w:w="1384"/>
        <w:gridCol w:w="1164"/>
        <w:gridCol w:w="962"/>
        <w:gridCol w:w="1652"/>
      </w:tblGrid>
      <w:tr w:rsidR="00382338" w:rsidRPr="00382338" w:rsidTr="008A0CF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val="en-US" w:eastAsia="es-ES"/>
              </w:rPr>
            </w:pPr>
          </w:p>
        </w:tc>
        <w:tc>
          <w:tcPr>
            <w:tcW w:w="666" w:type="dxa"/>
            <w:vAlign w:val="center"/>
            <w:hideMark/>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0"/>
                <w:szCs w:val="20"/>
                <w:lang w:val="en-US" w:eastAsia="es-ES"/>
              </w:rPr>
            </w:pPr>
            <w:proofErr w:type="spellStart"/>
            <w:r w:rsidRPr="00382338">
              <w:rPr>
                <w:rFonts w:ascii="Times New Roman" w:eastAsia="Times New Roman" w:hAnsi="Times New Roman" w:cs="Times New Roman"/>
                <w:i/>
                <w:color w:val="auto"/>
                <w:sz w:val="20"/>
                <w:szCs w:val="20"/>
                <w:lang w:val="en-US" w:eastAsia="es-ES"/>
              </w:rPr>
              <w:t>dC</w:t>
            </w:r>
            <w:proofErr w:type="spellEnd"/>
          </w:p>
        </w:tc>
        <w:tc>
          <w:tcPr>
            <w:tcW w:w="1365" w:type="dxa"/>
            <w:vAlign w:val="center"/>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ES"/>
              </w:rPr>
            </w:pPr>
            <w:r w:rsidRPr="00382338">
              <w:rPr>
                <w:rFonts w:ascii="Times New Roman" w:eastAsia="Times New Roman" w:hAnsi="Times New Roman" w:cs="Times New Roman"/>
                <w:color w:val="auto"/>
                <w:sz w:val="20"/>
                <w:szCs w:val="20"/>
                <w:lang w:val="en-US" w:eastAsia="es-ES"/>
              </w:rPr>
              <w:t>Control</w:t>
            </w:r>
          </w:p>
        </w:tc>
        <w:tc>
          <w:tcPr>
            <w:tcW w:w="666" w:type="dxa"/>
            <w:vAlign w:val="center"/>
            <w:hideMark/>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0"/>
                <w:szCs w:val="20"/>
                <w:lang w:val="en-US" w:eastAsia="es-ES"/>
              </w:rPr>
            </w:pPr>
            <w:proofErr w:type="spellStart"/>
            <w:r w:rsidRPr="00382338">
              <w:rPr>
                <w:rFonts w:ascii="Times New Roman" w:eastAsia="Times New Roman" w:hAnsi="Times New Roman" w:cs="Times New Roman"/>
                <w:i/>
                <w:color w:val="auto"/>
                <w:sz w:val="20"/>
                <w:szCs w:val="20"/>
                <w:lang w:val="en-US" w:eastAsia="es-ES"/>
              </w:rPr>
              <w:t>dCQ</w:t>
            </w:r>
            <w:proofErr w:type="spellEnd"/>
          </w:p>
        </w:tc>
        <w:tc>
          <w:tcPr>
            <w:tcW w:w="1498" w:type="dxa"/>
            <w:vAlign w:val="center"/>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ES"/>
              </w:rPr>
            </w:pPr>
            <w:r w:rsidRPr="00382338">
              <w:rPr>
                <w:rFonts w:ascii="Times New Roman" w:eastAsia="Times New Roman" w:hAnsi="Times New Roman" w:cs="Times New Roman"/>
                <w:color w:val="auto"/>
                <w:sz w:val="20"/>
                <w:szCs w:val="20"/>
                <w:lang w:val="en-US" w:eastAsia="es-ES"/>
              </w:rPr>
              <w:t>CQ</w:t>
            </w:r>
          </w:p>
        </w:tc>
        <w:tc>
          <w:tcPr>
            <w:tcW w:w="1168" w:type="dxa"/>
            <w:vAlign w:val="center"/>
            <w:hideMark/>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0"/>
                <w:szCs w:val="20"/>
                <w:lang w:val="en-US" w:eastAsia="es-ES"/>
              </w:rPr>
            </w:pPr>
            <w:proofErr w:type="spellStart"/>
            <w:r w:rsidRPr="00382338">
              <w:rPr>
                <w:rFonts w:ascii="Times New Roman" w:eastAsia="Times New Roman" w:hAnsi="Times New Roman" w:cs="Times New Roman"/>
                <w:i/>
                <w:color w:val="auto"/>
                <w:sz w:val="20"/>
                <w:szCs w:val="20"/>
                <w:lang w:val="en-US" w:eastAsia="es-ES"/>
              </w:rPr>
              <w:t>dHFD</w:t>
            </w:r>
            <w:proofErr w:type="spellEnd"/>
            <w:r w:rsidRPr="00382338">
              <w:rPr>
                <w:rFonts w:ascii="Times New Roman" w:eastAsia="Times New Roman" w:hAnsi="Times New Roman" w:cs="Times New Roman"/>
                <w:i/>
                <w:color w:val="auto"/>
                <w:sz w:val="20"/>
                <w:szCs w:val="20"/>
                <w:lang w:val="en-US" w:eastAsia="es-ES"/>
              </w:rPr>
              <w:t>-</w:t>
            </w:r>
          </w:p>
        </w:tc>
        <w:tc>
          <w:tcPr>
            <w:tcW w:w="1384" w:type="dxa"/>
            <w:vAlign w:val="center"/>
            <w:hideMark/>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ES"/>
              </w:rPr>
            </w:pPr>
            <w:r w:rsidRPr="00382338">
              <w:rPr>
                <w:rFonts w:ascii="Times New Roman" w:eastAsia="Times New Roman" w:hAnsi="Times New Roman" w:cs="Times New Roman"/>
                <w:color w:val="auto"/>
                <w:sz w:val="20"/>
                <w:szCs w:val="20"/>
                <w:lang w:val="en-US" w:eastAsia="es-ES"/>
              </w:rPr>
              <w:t>HFD</w:t>
            </w:r>
          </w:p>
        </w:tc>
        <w:tc>
          <w:tcPr>
            <w:tcW w:w="1164" w:type="dxa"/>
            <w:vAlign w:val="center"/>
            <w:hideMark/>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0"/>
                <w:szCs w:val="20"/>
                <w:lang w:val="en-US" w:eastAsia="es-ES"/>
              </w:rPr>
            </w:pPr>
            <w:proofErr w:type="spellStart"/>
            <w:r w:rsidRPr="00382338">
              <w:rPr>
                <w:rFonts w:ascii="Times New Roman" w:eastAsia="Times New Roman" w:hAnsi="Times New Roman" w:cs="Times New Roman"/>
                <w:i/>
                <w:color w:val="auto"/>
                <w:sz w:val="20"/>
                <w:szCs w:val="20"/>
                <w:lang w:val="en-US" w:eastAsia="es-ES"/>
              </w:rPr>
              <w:t>dHFD</w:t>
            </w:r>
            <w:proofErr w:type="spellEnd"/>
            <w:r w:rsidRPr="00382338">
              <w:rPr>
                <w:rFonts w:ascii="Times New Roman" w:eastAsia="Times New Roman" w:hAnsi="Times New Roman" w:cs="Times New Roman"/>
                <w:i/>
                <w:color w:val="auto"/>
                <w:sz w:val="20"/>
                <w:szCs w:val="20"/>
                <w:lang w:val="en-US" w:eastAsia="es-ES"/>
              </w:rPr>
              <w:t>+</w:t>
            </w:r>
          </w:p>
        </w:tc>
        <w:tc>
          <w:tcPr>
            <w:tcW w:w="962" w:type="dxa"/>
            <w:vAlign w:val="center"/>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0"/>
                <w:szCs w:val="20"/>
                <w:lang w:val="en-US" w:eastAsia="es-ES"/>
              </w:rPr>
            </w:pPr>
            <w:proofErr w:type="spellStart"/>
            <w:r w:rsidRPr="00382338">
              <w:rPr>
                <w:rFonts w:ascii="Times New Roman" w:eastAsia="Times New Roman" w:hAnsi="Times New Roman" w:cs="Times New Roman"/>
                <w:i/>
                <w:color w:val="auto"/>
                <w:sz w:val="20"/>
                <w:szCs w:val="20"/>
                <w:lang w:val="en-US" w:eastAsia="es-ES"/>
              </w:rPr>
              <w:t>dHFDQ</w:t>
            </w:r>
            <w:proofErr w:type="spellEnd"/>
          </w:p>
        </w:tc>
        <w:tc>
          <w:tcPr>
            <w:tcW w:w="1652" w:type="dxa"/>
            <w:vAlign w:val="center"/>
          </w:tcPr>
          <w:p w:rsidR="008A0CF1" w:rsidRPr="00382338" w:rsidRDefault="008A0CF1" w:rsidP="001847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en-US" w:eastAsia="es-ES"/>
              </w:rPr>
            </w:pPr>
            <w:r w:rsidRPr="00382338">
              <w:rPr>
                <w:rFonts w:ascii="Times New Roman" w:eastAsia="Times New Roman" w:hAnsi="Times New Roman" w:cs="Times New Roman"/>
                <w:color w:val="auto"/>
                <w:sz w:val="20"/>
                <w:szCs w:val="20"/>
                <w:lang w:val="en-US" w:eastAsia="es-ES"/>
              </w:rPr>
              <w:t>HFDQ</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NAS</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0</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0.33±0.21</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0</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0.21±0.15 </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2</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3.55±0.57</w:t>
            </w:r>
            <w:r w:rsidRPr="00382338">
              <w:rPr>
                <w:rFonts w:ascii="Times New Roman" w:eastAsia="Times New Roman" w:hAnsi="Times New Roman" w:cs="Times New Roman"/>
                <w:color w:val="auto"/>
                <w:sz w:val="20"/>
                <w:szCs w:val="20"/>
                <w:vertAlign w:val="superscript"/>
                <w:lang w:val="en-US"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5</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1</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1.91±0.39</w:t>
            </w:r>
            <w:r w:rsidRPr="00382338">
              <w:rPr>
                <w:rFonts w:ascii="Times New Roman" w:eastAsia="Times New Roman" w:hAnsi="Times New Roman" w:cs="Times New Roman"/>
                <w:color w:val="auto"/>
                <w:sz w:val="20"/>
                <w:szCs w:val="20"/>
                <w:vertAlign w:val="superscript"/>
                <w:lang w:val="en-US" w:eastAsia="es-ES"/>
              </w:rPr>
              <w:t>**##</w:t>
            </w:r>
          </w:p>
        </w:tc>
      </w:tr>
      <w:tr w:rsidR="00382338" w:rsidRPr="00382338" w:rsidTr="008A0CF1">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val="en-US" w:eastAsia="es-ES"/>
              </w:rPr>
              <w:t xml:space="preserve">Body </w:t>
            </w:r>
            <w:proofErr w:type="spellStart"/>
            <w:r w:rsidRPr="00382338">
              <w:rPr>
                <w:rFonts w:ascii="Times New Roman" w:eastAsia="Times New Roman" w:hAnsi="Times New Roman" w:cs="Times New Roman"/>
                <w:color w:val="auto"/>
                <w:sz w:val="20"/>
                <w:szCs w:val="20"/>
                <w:lang w:val="en-US" w:eastAsia="es-ES"/>
              </w:rPr>
              <w:t>wei</w:t>
            </w:r>
            <w:r w:rsidRPr="00382338">
              <w:rPr>
                <w:rFonts w:ascii="Times New Roman" w:eastAsia="Times New Roman" w:hAnsi="Times New Roman" w:cs="Times New Roman"/>
                <w:color w:val="auto"/>
                <w:sz w:val="20"/>
                <w:szCs w:val="20"/>
                <w:lang w:eastAsia="es-ES"/>
              </w:rPr>
              <w:t>ght</w:t>
            </w:r>
            <w:proofErr w:type="spellEnd"/>
            <w:r w:rsidRPr="00382338">
              <w:rPr>
                <w:rFonts w:ascii="Times New Roman" w:eastAsia="Times New Roman" w:hAnsi="Times New Roman" w:cs="Times New Roman"/>
                <w:color w:val="auto"/>
                <w:sz w:val="20"/>
                <w:szCs w:val="20"/>
                <w:lang w:eastAsia="es-ES"/>
              </w:rPr>
              <w:t xml:space="preserve"> </w:t>
            </w:r>
            <w:proofErr w:type="spellStart"/>
            <w:r w:rsidRPr="00382338">
              <w:rPr>
                <w:rFonts w:ascii="Times New Roman" w:eastAsia="Times New Roman" w:hAnsi="Times New Roman" w:cs="Times New Roman"/>
                <w:color w:val="auto"/>
                <w:sz w:val="20"/>
                <w:szCs w:val="20"/>
                <w:lang w:eastAsia="es-ES"/>
              </w:rPr>
              <w:t>gain</w:t>
            </w:r>
            <w:proofErr w:type="spellEnd"/>
            <w:r w:rsidRPr="00382338">
              <w:rPr>
                <w:rFonts w:ascii="Times New Roman" w:eastAsia="Times New Roman" w:hAnsi="Times New Roman" w:cs="Times New Roman"/>
                <w:color w:val="auto"/>
                <w:sz w:val="20"/>
                <w:szCs w:val="20"/>
                <w:lang w:eastAsia="es-ES"/>
              </w:rPr>
              <w:t xml:space="preserve"> (g)</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9.70</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9.2±0.4</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7.6</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10.8±0.6</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p>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16.4</w:t>
            </w:r>
          </w:p>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22.2±2.3</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28.3</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9.42</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17.2±2.1</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proofErr w:type="spellStart"/>
            <w:r w:rsidRPr="00382338">
              <w:rPr>
                <w:rFonts w:ascii="Times New Roman" w:eastAsia="Times New Roman" w:hAnsi="Times New Roman" w:cs="Times New Roman"/>
                <w:color w:val="auto"/>
                <w:sz w:val="20"/>
                <w:szCs w:val="20"/>
                <w:lang w:eastAsia="es-ES"/>
              </w:rPr>
              <w:t>Liver</w:t>
            </w:r>
            <w:proofErr w:type="spellEnd"/>
            <w:r w:rsidRPr="00382338">
              <w:rPr>
                <w:rFonts w:ascii="Times New Roman" w:eastAsia="Times New Roman" w:hAnsi="Times New Roman" w:cs="Times New Roman"/>
                <w:color w:val="auto"/>
                <w:sz w:val="20"/>
                <w:szCs w:val="20"/>
                <w:lang w:eastAsia="es-ES"/>
              </w:rPr>
              <w:t xml:space="preserve"> </w:t>
            </w:r>
            <w:proofErr w:type="spellStart"/>
            <w:r w:rsidRPr="00382338">
              <w:rPr>
                <w:rFonts w:ascii="Times New Roman" w:eastAsia="Times New Roman" w:hAnsi="Times New Roman" w:cs="Times New Roman"/>
                <w:color w:val="auto"/>
                <w:sz w:val="20"/>
                <w:szCs w:val="20"/>
                <w:lang w:eastAsia="es-ES"/>
              </w:rPr>
              <w:t>weight</w:t>
            </w:r>
            <w:proofErr w:type="spellEnd"/>
            <w:r w:rsidRPr="00382338">
              <w:rPr>
                <w:rFonts w:ascii="Times New Roman" w:eastAsia="Times New Roman" w:hAnsi="Times New Roman" w:cs="Times New Roman"/>
                <w:color w:val="auto"/>
                <w:sz w:val="20"/>
                <w:szCs w:val="20"/>
                <w:lang w:eastAsia="es-ES"/>
              </w:rPr>
              <w:t xml:space="preserve"> (g)</w:t>
            </w:r>
          </w:p>
        </w:tc>
        <w:tc>
          <w:tcPr>
            <w:tcW w:w="666"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w:t>
            </w:r>
          </w:p>
        </w:tc>
        <w:tc>
          <w:tcPr>
            <w:tcW w:w="1365"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1.5±0.1</w:t>
            </w:r>
          </w:p>
        </w:tc>
        <w:tc>
          <w:tcPr>
            <w:tcW w:w="666"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1.35</w:t>
            </w:r>
          </w:p>
        </w:tc>
        <w:tc>
          <w:tcPr>
            <w:tcW w:w="1498"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1.38±0.05</w:t>
            </w:r>
          </w:p>
        </w:tc>
        <w:tc>
          <w:tcPr>
            <w:tcW w:w="1168"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1.38</w:t>
            </w:r>
          </w:p>
        </w:tc>
        <w:tc>
          <w:tcPr>
            <w:tcW w:w="1384"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1.8±0.3</w:t>
            </w:r>
          </w:p>
        </w:tc>
        <w:tc>
          <w:tcPr>
            <w:tcW w:w="1164"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w:t>
            </w:r>
          </w:p>
        </w:tc>
        <w:tc>
          <w:tcPr>
            <w:tcW w:w="962"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w:t>
            </w:r>
          </w:p>
        </w:tc>
        <w:tc>
          <w:tcPr>
            <w:tcW w:w="1652"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1.5±0.1</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eastAsia="es-ES"/>
              </w:rPr>
            </w:pPr>
            <w:proofErr w:type="spellStart"/>
            <w:r w:rsidRPr="00382338">
              <w:rPr>
                <w:rFonts w:ascii="Times New Roman" w:eastAsia="Times New Roman" w:hAnsi="Times New Roman" w:cs="Times New Roman"/>
                <w:color w:val="auto"/>
                <w:sz w:val="20"/>
                <w:szCs w:val="20"/>
                <w:lang w:eastAsia="es-ES"/>
              </w:rPr>
              <w:t>Food</w:t>
            </w:r>
            <w:proofErr w:type="spellEnd"/>
            <w:r w:rsidRPr="00382338">
              <w:rPr>
                <w:rFonts w:ascii="Times New Roman" w:eastAsia="Times New Roman" w:hAnsi="Times New Roman" w:cs="Times New Roman"/>
                <w:color w:val="auto"/>
                <w:sz w:val="20"/>
                <w:szCs w:val="20"/>
                <w:lang w:eastAsia="es-ES"/>
              </w:rPr>
              <w:t xml:space="preserve"> </w:t>
            </w:r>
            <w:proofErr w:type="spellStart"/>
            <w:r w:rsidRPr="00382338">
              <w:rPr>
                <w:rFonts w:ascii="Times New Roman" w:eastAsia="Times New Roman" w:hAnsi="Times New Roman" w:cs="Times New Roman"/>
                <w:color w:val="auto"/>
                <w:sz w:val="20"/>
                <w:szCs w:val="20"/>
                <w:lang w:eastAsia="es-ES"/>
              </w:rPr>
              <w:t>intake</w:t>
            </w:r>
            <w:proofErr w:type="spellEnd"/>
            <w:r w:rsidRPr="00382338">
              <w:rPr>
                <w:rFonts w:ascii="Times New Roman" w:eastAsia="Times New Roman" w:hAnsi="Times New Roman" w:cs="Times New Roman"/>
                <w:color w:val="auto"/>
                <w:sz w:val="20"/>
                <w:szCs w:val="20"/>
                <w:lang w:eastAsia="es-ES"/>
              </w:rPr>
              <w:t xml:space="preserve"> (g/</w:t>
            </w:r>
            <w:proofErr w:type="spellStart"/>
            <w:r w:rsidRPr="00382338">
              <w:rPr>
                <w:rFonts w:ascii="Times New Roman" w:eastAsia="Times New Roman" w:hAnsi="Times New Roman" w:cs="Times New Roman"/>
                <w:color w:val="auto"/>
                <w:sz w:val="20"/>
                <w:szCs w:val="20"/>
                <w:lang w:eastAsia="es-ES"/>
              </w:rPr>
              <w:t>day</w:t>
            </w:r>
            <w:proofErr w:type="spellEnd"/>
            <w:r w:rsidRPr="00382338">
              <w:rPr>
                <w:rFonts w:ascii="Times New Roman" w:eastAsia="Times New Roman" w:hAnsi="Times New Roman" w:cs="Times New Roman"/>
                <w:color w:val="auto"/>
                <w:sz w:val="20"/>
                <w:szCs w:val="20"/>
                <w:lang w:eastAsia="es-ES"/>
              </w:rPr>
              <w:t>)</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3.45</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3.3±0.1</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3.12</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3.29±0.06</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2.98</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2.9±0.1</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3.2</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2.93</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2.9±0.1</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eastAsia="es-ES"/>
              </w:rPr>
            </w:pPr>
            <w:proofErr w:type="spellStart"/>
            <w:r w:rsidRPr="00382338">
              <w:rPr>
                <w:rFonts w:ascii="Times New Roman" w:eastAsia="Times New Roman" w:hAnsi="Times New Roman" w:cs="Times New Roman"/>
                <w:color w:val="auto"/>
                <w:sz w:val="20"/>
                <w:szCs w:val="20"/>
                <w:lang w:eastAsia="es-ES"/>
              </w:rPr>
              <w:t>Fasting</w:t>
            </w:r>
            <w:proofErr w:type="spellEnd"/>
            <w:r w:rsidRPr="00382338">
              <w:rPr>
                <w:rFonts w:ascii="Times New Roman" w:eastAsia="Times New Roman" w:hAnsi="Times New Roman" w:cs="Times New Roman"/>
                <w:color w:val="auto"/>
                <w:sz w:val="20"/>
                <w:szCs w:val="20"/>
                <w:lang w:eastAsia="es-ES"/>
              </w:rPr>
              <w:t xml:space="preserve"> </w:t>
            </w:r>
            <w:proofErr w:type="spellStart"/>
            <w:r w:rsidRPr="00382338">
              <w:rPr>
                <w:rFonts w:ascii="Times New Roman" w:eastAsia="Times New Roman" w:hAnsi="Times New Roman" w:cs="Times New Roman"/>
                <w:color w:val="auto"/>
                <w:sz w:val="20"/>
                <w:szCs w:val="20"/>
                <w:lang w:eastAsia="es-ES"/>
              </w:rPr>
              <w:t>glycemia</w:t>
            </w:r>
            <w:proofErr w:type="spellEnd"/>
            <w:r w:rsidRPr="00382338">
              <w:rPr>
                <w:rFonts w:ascii="Times New Roman" w:eastAsia="Times New Roman" w:hAnsi="Times New Roman" w:cs="Times New Roman"/>
                <w:color w:val="auto"/>
                <w:sz w:val="20"/>
                <w:szCs w:val="20"/>
                <w:lang w:eastAsia="es-ES"/>
              </w:rPr>
              <w:t xml:space="preserve"> (mg/dl)</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99</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111.7±7.3</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107</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103.2±7.8</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150</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170.6±18</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180</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101</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154.8±12</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eastAsia="es-ES"/>
              </w:rPr>
            </w:pPr>
            <w:proofErr w:type="spellStart"/>
            <w:r w:rsidRPr="00382338">
              <w:rPr>
                <w:rFonts w:ascii="Times New Roman" w:eastAsia="Times New Roman" w:hAnsi="Times New Roman" w:cs="Times New Roman"/>
                <w:color w:val="auto"/>
                <w:sz w:val="20"/>
                <w:szCs w:val="20"/>
                <w:lang w:eastAsia="es-ES"/>
              </w:rPr>
              <w:t>Fasting</w:t>
            </w:r>
            <w:proofErr w:type="spellEnd"/>
            <w:r w:rsidRPr="00382338">
              <w:rPr>
                <w:rFonts w:ascii="Times New Roman" w:eastAsia="Times New Roman" w:hAnsi="Times New Roman" w:cs="Times New Roman"/>
                <w:color w:val="auto"/>
                <w:sz w:val="20"/>
                <w:szCs w:val="20"/>
                <w:lang w:eastAsia="es-ES"/>
              </w:rPr>
              <w:t xml:space="preserve"> insulinemia (ng/ml)</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0.45</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0.4±0.4</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0.48</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0.35±0.03</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1.14</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1.6±0.5</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2.05</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0.89</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1.1±0.2</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HOMA-IR</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2.39</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2.7±1.6</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2.36</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2.36±1.3</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15.13</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17.2±2.8</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18.15</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7.17</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11±1.5</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val="en-US" w:eastAsia="es-ES"/>
              </w:rPr>
            </w:pPr>
            <w:r w:rsidRPr="00382338">
              <w:rPr>
                <w:rFonts w:ascii="Times New Roman" w:eastAsia="Times New Roman" w:hAnsi="Times New Roman" w:cs="Times New Roman"/>
                <w:color w:val="auto"/>
                <w:sz w:val="20"/>
                <w:szCs w:val="20"/>
                <w:lang w:val="en-US" w:eastAsia="es-ES"/>
              </w:rPr>
              <w:t>Liver TG (</w:t>
            </w:r>
            <w:r w:rsidRPr="00382338">
              <w:rPr>
                <w:rFonts w:ascii="Symbol" w:eastAsia="Times New Roman" w:hAnsi="Symbol" w:cs="Times New Roman"/>
                <w:color w:val="auto"/>
                <w:sz w:val="20"/>
                <w:szCs w:val="20"/>
                <w:lang w:val="en-US" w:eastAsia="es-ES"/>
              </w:rPr>
              <w:t></w:t>
            </w:r>
            <w:r w:rsidRPr="00382338">
              <w:rPr>
                <w:rFonts w:ascii="Times New Roman" w:eastAsia="Times New Roman" w:hAnsi="Times New Roman" w:cs="Times New Roman"/>
                <w:color w:val="auto"/>
                <w:sz w:val="20"/>
                <w:szCs w:val="20"/>
                <w:lang w:val="en-US" w:eastAsia="es-ES"/>
              </w:rPr>
              <w:t xml:space="preserve">g/mg </w:t>
            </w:r>
            <w:proofErr w:type="spellStart"/>
            <w:r w:rsidRPr="00382338">
              <w:rPr>
                <w:rFonts w:ascii="Times New Roman" w:eastAsia="Times New Roman" w:hAnsi="Times New Roman" w:cs="Times New Roman"/>
                <w:color w:val="auto"/>
                <w:sz w:val="20"/>
                <w:szCs w:val="20"/>
                <w:lang w:val="en-US" w:eastAsia="es-ES"/>
              </w:rPr>
              <w:t>prot</w:t>
            </w:r>
            <w:proofErr w:type="spellEnd"/>
            <w:r w:rsidRPr="00382338">
              <w:rPr>
                <w:rFonts w:ascii="Times New Roman" w:eastAsia="Times New Roman" w:hAnsi="Times New Roman" w:cs="Times New Roman"/>
                <w:color w:val="auto"/>
                <w:sz w:val="20"/>
                <w:szCs w:val="20"/>
                <w:lang w:val="en-US" w:eastAsia="es-ES"/>
              </w:rPr>
              <w:t>)</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69.5</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76.9±9.5</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75</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74.3±4.2</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153</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219.9±27.4</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332</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72</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157.17±20.47</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LPS (U/ml)</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1.85</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2.2±0.1</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1.76</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1.9±0.1</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2.5</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3.8±0.21</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4.15</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2.4</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2.5±0.31</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proofErr w:type="spellStart"/>
            <w:r w:rsidRPr="00382338">
              <w:rPr>
                <w:rFonts w:ascii="Times New Roman" w:eastAsia="Times New Roman" w:hAnsi="Times New Roman" w:cs="Times New Roman"/>
                <w:color w:val="auto"/>
                <w:sz w:val="20"/>
                <w:szCs w:val="20"/>
                <w:lang w:eastAsia="es-ES"/>
              </w:rPr>
              <w:t>Ethanol</w:t>
            </w:r>
            <w:proofErr w:type="spellEnd"/>
            <w:r w:rsidRPr="00382338">
              <w:rPr>
                <w:rFonts w:ascii="Times New Roman" w:eastAsia="Times New Roman" w:hAnsi="Times New Roman" w:cs="Times New Roman"/>
                <w:color w:val="auto"/>
                <w:sz w:val="20"/>
                <w:szCs w:val="20"/>
                <w:lang w:eastAsia="es-ES"/>
              </w:rPr>
              <w:t xml:space="preserve"> (</w:t>
            </w:r>
            <w:proofErr w:type="spellStart"/>
            <w:r w:rsidRPr="00382338">
              <w:rPr>
                <w:rFonts w:ascii="Times New Roman" w:eastAsia="Times New Roman" w:hAnsi="Times New Roman" w:cs="Times New Roman"/>
                <w:color w:val="auto"/>
                <w:sz w:val="20"/>
                <w:szCs w:val="20"/>
                <w:lang w:eastAsia="es-ES"/>
              </w:rPr>
              <w:t>nM</w:t>
            </w:r>
            <w:proofErr w:type="spellEnd"/>
            <w:r w:rsidRPr="00382338">
              <w:rPr>
                <w:rFonts w:ascii="Times New Roman" w:eastAsia="Times New Roman" w:hAnsi="Times New Roman" w:cs="Times New Roman"/>
                <w:color w:val="auto"/>
                <w:sz w:val="20"/>
                <w:szCs w:val="20"/>
                <w:lang w:eastAsia="es-ES"/>
              </w:rPr>
              <w:t>)</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0.055</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0.067±0.0026</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0.055</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0.062±0.0034</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0.069</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0.09±0.0029</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0.098</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0.066</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0.069±0.0027</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TLR</w:t>
            </w:r>
            <w:r w:rsidR="00D2088D" w:rsidRPr="00382338">
              <w:rPr>
                <w:rFonts w:ascii="Times New Roman" w:eastAsia="Times New Roman" w:hAnsi="Times New Roman" w:cs="Times New Roman"/>
                <w:color w:val="auto"/>
                <w:sz w:val="20"/>
                <w:szCs w:val="20"/>
                <w:lang w:eastAsia="es-ES"/>
              </w:rPr>
              <w:t>-</w:t>
            </w:r>
            <w:r w:rsidRPr="00382338">
              <w:rPr>
                <w:rFonts w:ascii="Times New Roman" w:eastAsia="Times New Roman" w:hAnsi="Times New Roman" w:cs="Times New Roman"/>
                <w:color w:val="auto"/>
                <w:sz w:val="20"/>
                <w:szCs w:val="20"/>
                <w:lang w:eastAsia="es-ES"/>
              </w:rPr>
              <w:t>4 mRNA</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0.61</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1±0.1</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0.66</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0.99±0.1</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11.7</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15.16±3.3</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70.6</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4.31</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4.9±0.6</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NLRP3 mRNA</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0.85</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1±0.081</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0.84</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0.94±0.04</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1.27±0.08</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0.73</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0.86±0.09</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TNF</w:t>
            </w:r>
            <w:r w:rsidRPr="00382338">
              <w:rPr>
                <w:rFonts w:ascii="Symbol" w:eastAsia="Times New Roman" w:hAnsi="Symbol" w:cs="Times New Roman"/>
                <w:color w:val="auto"/>
                <w:sz w:val="20"/>
                <w:szCs w:val="20"/>
                <w:lang w:eastAsia="es-ES"/>
              </w:rPr>
              <w:t></w:t>
            </w:r>
            <w:r w:rsidRPr="00382338">
              <w:rPr>
                <w:rFonts w:ascii="Times New Roman" w:eastAsia="Times New Roman" w:hAnsi="Times New Roman" w:cs="Times New Roman"/>
                <w:color w:val="auto"/>
                <w:sz w:val="20"/>
                <w:szCs w:val="20"/>
                <w:lang w:eastAsia="es-ES"/>
              </w:rPr>
              <w:t xml:space="preserve"> mRNA</w:t>
            </w:r>
          </w:p>
        </w:tc>
        <w:tc>
          <w:tcPr>
            <w:tcW w:w="666"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0.35</w:t>
            </w:r>
          </w:p>
        </w:tc>
        <w:tc>
          <w:tcPr>
            <w:tcW w:w="1365"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1±0.098</w:t>
            </w:r>
          </w:p>
        </w:tc>
        <w:tc>
          <w:tcPr>
            <w:tcW w:w="666"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0.68</w:t>
            </w:r>
          </w:p>
        </w:tc>
        <w:tc>
          <w:tcPr>
            <w:tcW w:w="1498"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0.9±0.1</w:t>
            </w:r>
          </w:p>
        </w:tc>
        <w:tc>
          <w:tcPr>
            <w:tcW w:w="1168"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1.82</w:t>
            </w:r>
          </w:p>
        </w:tc>
        <w:tc>
          <w:tcPr>
            <w:tcW w:w="1384"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3.3±0.56</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10.4</w:t>
            </w:r>
          </w:p>
        </w:tc>
        <w:tc>
          <w:tcPr>
            <w:tcW w:w="962"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w:t>
            </w:r>
          </w:p>
        </w:tc>
        <w:tc>
          <w:tcPr>
            <w:tcW w:w="1652" w:type="dxa"/>
            <w:noWrap/>
            <w:vAlign w:val="center"/>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1.16±0.17</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FAT/CD36 mRNA</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hAnsi="Times New Roman" w:cs="Times New Roman"/>
                <w:color w:val="auto"/>
                <w:sz w:val="20"/>
                <w:szCs w:val="20"/>
              </w:rPr>
              <w:t>0.86</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1±0.098</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0.56</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0.94±0.095</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1.65</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2.36±0.34</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4.99</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1.07</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1.62±0.19</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LXR</w:t>
            </w:r>
            <w:r w:rsidRPr="00382338">
              <w:rPr>
                <w:rFonts w:ascii="Symbol" w:eastAsia="Times New Roman" w:hAnsi="Symbol" w:cs="Times New Roman"/>
                <w:color w:val="auto"/>
                <w:sz w:val="20"/>
                <w:szCs w:val="20"/>
                <w:lang w:eastAsia="es-ES"/>
              </w:rPr>
              <w:t></w:t>
            </w:r>
            <w:r w:rsidRPr="00382338">
              <w:rPr>
                <w:rFonts w:ascii="Times New Roman" w:eastAsia="Times New Roman" w:hAnsi="Times New Roman" w:cs="Times New Roman"/>
                <w:color w:val="auto"/>
                <w:sz w:val="20"/>
                <w:szCs w:val="20"/>
                <w:lang w:eastAsia="es-ES"/>
              </w:rPr>
              <w:t xml:space="preserve"> mRNA</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0.83</w:t>
            </w:r>
          </w:p>
        </w:tc>
        <w:tc>
          <w:tcPr>
            <w:tcW w:w="1365"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1±0.1</w:t>
            </w:r>
          </w:p>
        </w:tc>
        <w:tc>
          <w:tcPr>
            <w:tcW w:w="666"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w:t>
            </w:r>
          </w:p>
        </w:tc>
        <w:tc>
          <w:tcPr>
            <w:tcW w:w="149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0.97±0.1</w:t>
            </w:r>
          </w:p>
        </w:tc>
        <w:tc>
          <w:tcPr>
            <w:tcW w:w="1168"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0.96</w:t>
            </w:r>
          </w:p>
        </w:tc>
        <w:tc>
          <w:tcPr>
            <w:tcW w:w="138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1.2±0.54</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1.7</w:t>
            </w:r>
          </w:p>
        </w:tc>
        <w:tc>
          <w:tcPr>
            <w:tcW w:w="96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0.76</w:t>
            </w:r>
          </w:p>
        </w:tc>
        <w:tc>
          <w:tcPr>
            <w:tcW w:w="1652" w:type="dxa"/>
            <w:noWrap/>
            <w:vAlign w:val="center"/>
            <w:hideMark/>
          </w:tcPr>
          <w:p w:rsidR="008A0CF1" w:rsidRPr="00382338" w:rsidRDefault="008A0CF1" w:rsidP="001847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0.97±0.06</w:t>
            </w:r>
            <w:r w:rsidRPr="00382338">
              <w:rPr>
                <w:rFonts w:ascii="Times New Roman" w:eastAsia="Times New Roman" w:hAnsi="Times New Roman" w:cs="Times New Roman"/>
                <w:color w:val="auto"/>
                <w:sz w:val="20"/>
                <w:szCs w:val="20"/>
                <w:vertAlign w:val="superscript"/>
                <w:lang w:eastAsia="es-ES"/>
              </w:rPr>
              <w:t>##</w:t>
            </w:r>
          </w:p>
        </w:tc>
      </w:tr>
      <w:tr w:rsidR="00382338" w:rsidRPr="00382338" w:rsidTr="008A0CF1">
        <w:trPr>
          <w:trHeight w:val="288"/>
        </w:trPr>
        <w:tc>
          <w:tcPr>
            <w:cnfStyle w:val="001000000000" w:firstRow="0" w:lastRow="0" w:firstColumn="1" w:lastColumn="0" w:oddVBand="0" w:evenVBand="0" w:oddHBand="0" w:evenHBand="0" w:firstRowFirstColumn="0" w:firstRowLastColumn="0" w:lastRowFirstColumn="0" w:lastRowLastColumn="0"/>
            <w:tcW w:w="1240" w:type="dxa"/>
            <w:noWrap/>
            <w:vAlign w:val="center"/>
          </w:tcPr>
          <w:p w:rsidR="008A0CF1" w:rsidRPr="00382338" w:rsidRDefault="008A0CF1" w:rsidP="00184738">
            <w:pPr>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FAS mRNA</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0.53</w:t>
            </w:r>
          </w:p>
        </w:tc>
        <w:tc>
          <w:tcPr>
            <w:tcW w:w="1365"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1±0.085</w:t>
            </w:r>
          </w:p>
        </w:tc>
        <w:tc>
          <w:tcPr>
            <w:tcW w:w="666"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1.2</w:t>
            </w:r>
          </w:p>
        </w:tc>
        <w:tc>
          <w:tcPr>
            <w:tcW w:w="149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1.1±0.3</w:t>
            </w:r>
          </w:p>
        </w:tc>
        <w:tc>
          <w:tcPr>
            <w:tcW w:w="1168"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0.63</w:t>
            </w:r>
          </w:p>
        </w:tc>
        <w:tc>
          <w:tcPr>
            <w:tcW w:w="138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1.35±0.56</w:t>
            </w:r>
            <w:r w:rsidRPr="00382338">
              <w:rPr>
                <w:rFonts w:ascii="Times New Roman" w:eastAsia="Times New Roman" w:hAnsi="Times New Roman" w:cs="Times New Roman"/>
                <w:color w:val="auto"/>
                <w:sz w:val="20"/>
                <w:szCs w:val="20"/>
                <w:vertAlign w:val="superscript"/>
                <w:lang w:eastAsia="es-ES"/>
              </w:rPr>
              <w:t>***</w:t>
            </w:r>
          </w:p>
        </w:tc>
        <w:tc>
          <w:tcPr>
            <w:tcW w:w="1164"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1.43</w:t>
            </w:r>
          </w:p>
        </w:tc>
        <w:tc>
          <w:tcPr>
            <w:tcW w:w="96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0.8</w:t>
            </w:r>
          </w:p>
        </w:tc>
        <w:tc>
          <w:tcPr>
            <w:tcW w:w="1652" w:type="dxa"/>
            <w:noWrap/>
            <w:vAlign w:val="center"/>
            <w:hideMark/>
          </w:tcPr>
          <w:p w:rsidR="008A0CF1" w:rsidRPr="00382338" w:rsidRDefault="008A0CF1" w:rsidP="001847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s-ES"/>
              </w:rPr>
            </w:pPr>
            <w:r w:rsidRPr="00382338">
              <w:rPr>
                <w:rFonts w:ascii="Times New Roman" w:eastAsia="Times New Roman" w:hAnsi="Times New Roman" w:cs="Times New Roman"/>
                <w:color w:val="auto"/>
                <w:sz w:val="20"/>
                <w:szCs w:val="20"/>
                <w:lang w:eastAsia="es-ES"/>
              </w:rPr>
              <w:t>1.045±0.022</w:t>
            </w:r>
            <w:r w:rsidRPr="00382338">
              <w:rPr>
                <w:rFonts w:ascii="Times New Roman" w:eastAsia="Times New Roman" w:hAnsi="Times New Roman" w:cs="Times New Roman"/>
                <w:color w:val="auto"/>
                <w:sz w:val="20"/>
                <w:szCs w:val="20"/>
                <w:vertAlign w:val="superscript"/>
                <w:lang w:eastAsia="es-ES"/>
              </w:rPr>
              <w:t>###</w:t>
            </w:r>
          </w:p>
        </w:tc>
      </w:tr>
    </w:tbl>
    <w:p w:rsidR="008A0CF1" w:rsidRPr="00382338" w:rsidRDefault="008A0CF1" w:rsidP="00184738">
      <w:pPr>
        <w:ind w:right="-1"/>
        <w:rPr>
          <w:sz w:val="20"/>
          <w:szCs w:val="20"/>
          <w:lang w:val="en-GB"/>
        </w:rPr>
      </w:pPr>
      <w:r w:rsidRPr="00382338">
        <w:rPr>
          <w:rFonts w:ascii="Times New Roman" w:hAnsi="Times New Roman" w:cs="Times New Roman"/>
          <w:sz w:val="20"/>
          <w:szCs w:val="20"/>
          <w:lang w:val="en-US"/>
        </w:rPr>
        <w:t xml:space="preserve">Data are means ± SEM (n=6 mice per group). *p&lt;0.05, **p&lt;0.01, ***p&lt;0.001 </w:t>
      </w:r>
      <w:r w:rsidRPr="00382338">
        <w:rPr>
          <w:rFonts w:ascii="Times New Roman" w:hAnsi="Times New Roman" w:cs="Times New Roman"/>
          <w:i/>
          <w:sz w:val="20"/>
          <w:szCs w:val="20"/>
          <w:lang w:val="en-US"/>
        </w:rPr>
        <w:t>vs</w:t>
      </w:r>
      <w:r w:rsidRPr="00382338">
        <w:rPr>
          <w:rFonts w:ascii="Times New Roman" w:hAnsi="Times New Roman" w:cs="Times New Roman"/>
          <w:sz w:val="20"/>
          <w:szCs w:val="20"/>
          <w:lang w:val="en-US"/>
        </w:rPr>
        <w:t xml:space="preserve"> Control; </w:t>
      </w:r>
      <w:r w:rsidRPr="00382338">
        <w:rPr>
          <w:rFonts w:ascii="Times New Roman" w:hAnsi="Times New Roman" w:cs="Times New Roman"/>
          <w:sz w:val="20"/>
          <w:szCs w:val="20"/>
          <w:vertAlign w:val="superscript"/>
          <w:lang w:val="en-US"/>
        </w:rPr>
        <w:t>#</w:t>
      </w:r>
      <w:r w:rsidRPr="00382338">
        <w:rPr>
          <w:rFonts w:ascii="Times New Roman" w:hAnsi="Times New Roman" w:cs="Times New Roman"/>
          <w:sz w:val="20"/>
          <w:szCs w:val="20"/>
          <w:lang w:val="en-US"/>
        </w:rPr>
        <w:t xml:space="preserve">p&lt;0.05, </w:t>
      </w:r>
      <w:r w:rsidRPr="00382338">
        <w:rPr>
          <w:rFonts w:ascii="Times New Roman" w:hAnsi="Times New Roman" w:cs="Times New Roman"/>
          <w:sz w:val="20"/>
          <w:szCs w:val="20"/>
          <w:vertAlign w:val="superscript"/>
          <w:lang w:val="en-US"/>
        </w:rPr>
        <w:t>##</w:t>
      </w:r>
      <w:r w:rsidRPr="00382338">
        <w:rPr>
          <w:rFonts w:ascii="Times New Roman" w:hAnsi="Times New Roman" w:cs="Times New Roman"/>
          <w:sz w:val="20"/>
          <w:szCs w:val="20"/>
          <w:lang w:val="en-US"/>
        </w:rPr>
        <w:t xml:space="preserve">p&lt;0.01, </w:t>
      </w:r>
      <w:r w:rsidRPr="00382338">
        <w:rPr>
          <w:rFonts w:ascii="Times New Roman" w:hAnsi="Times New Roman" w:cs="Times New Roman"/>
          <w:sz w:val="20"/>
          <w:szCs w:val="20"/>
          <w:vertAlign w:val="superscript"/>
          <w:lang w:val="en-US"/>
        </w:rPr>
        <w:t>###</w:t>
      </w:r>
      <w:r w:rsidRPr="00382338">
        <w:rPr>
          <w:rFonts w:ascii="Times New Roman" w:hAnsi="Times New Roman" w:cs="Times New Roman"/>
          <w:sz w:val="20"/>
          <w:szCs w:val="20"/>
          <w:lang w:val="en-US"/>
        </w:rPr>
        <w:t xml:space="preserve">p&lt;0.001 </w:t>
      </w:r>
      <w:r w:rsidRPr="00382338">
        <w:rPr>
          <w:rFonts w:ascii="Times New Roman" w:hAnsi="Times New Roman" w:cs="Times New Roman"/>
          <w:i/>
          <w:sz w:val="20"/>
          <w:szCs w:val="20"/>
          <w:lang w:val="en-US"/>
        </w:rPr>
        <w:t>vs</w:t>
      </w:r>
      <w:r w:rsidRPr="00382338">
        <w:rPr>
          <w:rFonts w:ascii="Times New Roman" w:hAnsi="Times New Roman" w:cs="Times New Roman"/>
          <w:sz w:val="20"/>
          <w:szCs w:val="20"/>
          <w:lang w:val="en-US"/>
        </w:rPr>
        <w:t xml:space="preserve"> HFD. LXR</w:t>
      </w:r>
      <w:r w:rsidRPr="00382338">
        <w:rPr>
          <w:rFonts w:ascii="Symbol" w:hAnsi="Symbol" w:cs="Times New Roman"/>
          <w:sz w:val="20"/>
          <w:szCs w:val="20"/>
          <w:lang w:val="en-US"/>
        </w:rPr>
        <w:t></w:t>
      </w:r>
      <w:r w:rsidRPr="00382338">
        <w:rPr>
          <w:rFonts w:ascii="Times New Roman" w:hAnsi="Times New Roman" w:cs="Times New Roman"/>
          <w:sz w:val="20"/>
          <w:szCs w:val="20"/>
          <w:lang w:val="en-US"/>
        </w:rPr>
        <w:t>, liver X receptor alpha; FAT/CD36, fatty acid translocase CD36; FAS, fatty acid synthase; TLR-4, toll-like receptor 4; TNF-</w:t>
      </w:r>
      <w:r w:rsidRPr="00382338">
        <w:rPr>
          <w:rFonts w:ascii="Symbol" w:hAnsi="Symbol" w:cs="Times New Roman"/>
          <w:sz w:val="20"/>
          <w:szCs w:val="20"/>
          <w:lang w:val="en-US"/>
        </w:rPr>
        <w:t></w:t>
      </w:r>
      <w:r w:rsidRPr="00382338">
        <w:rPr>
          <w:rFonts w:ascii="Symbol" w:hAnsi="Symbol" w:cs="Times New Roman"/>
          <w:sz w:val="20"/>
          <w:szCs w:val="20"/>
          <w:lang w:val="en-US"/>
        </w:rPr>
        <w:t></w:t>
      </w:r>
      <w:r w:rsidRPr="00382338">
        <w:rPr>
          <w:rFonts w:ascii="Times New Roman" w:hAnsi="Times New Roman" w:cs="Times New Roman"/>
          <w:sz w:val="20"/>
          <w:szCs w:val="20"/>
          <w:lang w:val="en-US"/>
        </w:rPr>
        <w:t xml:space="preserve"> tumor necrosis factor; NLRP3, NOD-like receptor family pyrin domain containing 3.</w:t>
      </w:r>
    </w:p>
    <w:p w:rsidR="00B15659" w:rsidRPr="00382338" w:rsidRDefault="00B15659" w:rsidP="00184738">
      <w:pPr>
        <w:spacing w:after="0" w:line="480" w:lineRule="auto"/>
        <w:rPr>
          <w:rFonts w:ascii="Times New Roman" w:hAnsi="Times New Roman" w:cs="Times New Roman"/>
          <w:sz w:val="20"/>
          <w:szCs w:val="18"/>
          <w:lang w:val="en-GB"/>
        </w:rPr>
      </w:pPr>
    </w:p>
    <w:sectPr w:rsidR="00B15659" w:rsidRPr="00382338" w:rsidSect="00D20E4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3B" w:rsidRDefault="00ED3F3B" w:rsidP="005B53BC">
      <w:pPr>
        <w:spacing w:after="0" w:line="240" w:lineRule="auto"/>
      </w:pPr>
      <w:r>
        <w:separator/>
      </w:r>
    </w:p>
  </w:endnote>
  <w:endnote w:type="continuationSeparator" w:id="0">
    <w:p w:rsidR="00ED3F3B" w:rsidRDefault="00ED3F3B" w:rsidP="005B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3B" w:rsidRDefault="00ED3F3B" w:rsidP="005B53BC">
      <w:pPr>
        <w:spacing w:after="0" w:line="240" w:lineRule="auto"/>
      </w:pPr>
      <w:r>
        <w:separator/>
      </w:r>
    </w:p>
  </w:footnote>
  <w:footnote w:type="continuationSeparator" w:id="0">
    <w:p w:rsidR="00ED3F3B" w:rsidRDefault="00ED3F3B" w:rsidP="005B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429559"/>
      <w:docPartObj>
        <w:docPartGallery w:val="Page Numbers (Top of Page)"/>
        <w:docPartUnique/>
      </w:docPartObj>
    </w:sdtPr>
    <w:sdtEndPr/>
    <w:sdtContent>
      <w:p w:rsidR="006F044A" w:rsidRDefault="00D20E47">
        <w:pPr>
          <w:pStyle w:val="Encabezado"/>
          <w:jc w:val="right"/>
        </w:pPr>
        <w:r>
          <w:fldChar w:fldCharType="begin"/>
        </w:r>
        <w:r w:rsidR="006F044A">
          <w:instrText>PAGE   \* MERGEFORMAT</w:instrText>
        </w:r>
        <w:r>
          <w:fldChar w:fldCharType="separate"/>
        </w:r>
        <w:r w:rsidR="008C6939">
          <w:rPr>
            <w:noProof/>
          </w:rPr>
          <w:t>24</w:t>
        </w:r>
        <w:r>
          <w:fldChar w:fldCharType="end"/>
        </w:r>
      </w:p>
    </w:sdtContent>
  </w:sdt>
  <w:p w:rsidR="006F044A" w:rsidRDefault="006F04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797"/>
    <w:multiLevelType w:val="hybridMultilevel"/>
    <w:tmpl w:val="71809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701934"/>
    <w:multiLevelType w:val="hybridMultilevel"/>
    <w:tmpl w:val="3EA23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212C83"/>
    <w:multiLevelType w:val="multilevel"/>
    <w:tmpl w:val="979C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44A47"/>
    <w:multiLevelType w:val="hybridMultilevel"/>
    <w:tmpl w:val="ACACB5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8554E6"/>
    <w:multiLevelType w:val="multilevel"/>
    <w:tmpl w:val="979C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5617E"/>
    <w:multiLevelType w:val="hybridMultilevel"/>
    <w:tmpl w:val="D6262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C9"/>
    <w:rsid w:val="00000CC9"/>
    <w:rsid w:val="0000135E"/>
    <w:rsid w:val="00001ACA"/>
    <w:rsid w:val="00002F18"/>
    <w:rsid w:val="000105E6"/>
    <w:rsid w:val="000125A0"/>
    <w:rsid w:val="0001356D"/>
    <w:rsid w:val="000137EF"/>
    <w:rsid w:val="00014C90"/>
    <w:rsid w:val="00015865"/>
    <w:rsid w:val="00022252"/>
    <w:rsid w:val="00023072"/>
    <w:rsid w:val="00023E95"/>
    <w:rsid w:val="00025466"/>
    <w:rsid w:val="00025AF9"/>
    <w:rsid w:val="00025CFD"/>
    <w:rsid w:val="00027901"/>
    <w:rsid w:val="00027C8A"/>
    <w:rsid w:val="00027E7C"/>
    <w:rsid w:val="000367EF"/>
    <w:rsid w:val="00041B18"/>
    <w:rsid w:val="00041BF7"/>
    <w:rsid w:val="0004427F"/>
    <w:rsid w:val="00045DE3"/>
    <w:rsid w:val="00046C90"/>
    <w:rsid w:val="00054468"/>
    <w:rsid w:val="00056AC0"/>
    <w:rsid w:val="00056D02"/>
    <w:rsid w:val="00057BA4"/>
    <w:rsid w:val="00061691"/>
    <w:rsid w:val="000625DA"/>
    <w:rsid w:val="000644B3"/>
    <w:rsid w:val="000657F0"/>
    <w:rsid w:val="0006604D"/>
    <w:rsid w:val="0006647D"/>
    <w:rsid w:val="00066E6D"/>
    <w:rsid w:val="000709EC"/>
    <w:rsid w:val="00074A6D"/>
    <w:rsid w:val="00076975"/>
    <w:rsid w:val="00086E3D"/>
    <w:rsid w:val="000876B3"/>
    <w:rsid w:val="00090EE9"/>
    <w:rsid w:val="00091E2F"/>
    <w:rsid w:val="00092333"/>
    <w:rsid w:val="000943C3"/>
    <w:rsid w:val="00097256"/>
    <w:rsid w:val="000A0EA3"/>
    <w:rsid w:val="000A3205"/>
    <w:rsid w:val="000A35FC"/>
    <w:rsid w:val="000A3906"/>
    <w:rsid w:val="000B42FD"/>
    <w:rsid w:val="000B4966"/>
    <w:rsid w:val="000B73E7"/>
    <w:rsid w:val="000C19A8"/>
    <w:rsid w:val="000C45B6"/>
    <w:rsid w:val="000C5059"/>
    <w:rsid w:val="000C57C7"/>
    <w:rsid w:val="000C58D7"/>
    <w:rsid w:val="000C6CB8"/>
    <w:rsid w:val="000C71BC"/>
    <w:rsid w:val="000D2360"/>
    <w:rsid w:val="000D3DC2"/>
    <w:rsid w:val="000D43ED"/>
    <w:rsid w:val="000D796F"/>
    <w:rsid w:val="000E2BDF"/>
    <w:rsid w:val="000E3AEC"/>
    <w:rsid w:val="000E3AEF"/>
    <w:rsid w:val="000E42D0"/>
    <w:rsid w:val="000E60FF"/>
    <w:rsid w:val="000E67FA"/>
    <w:rsid w:val="000E7A9C"/>
    <w:rsid w:val="000F2CA0"/>
    <w:rsid w:val="000F3880"/>
    <w:rsid w:val="000F5093"/>
    <w:rsid w:val="000F569F"/>
    <w:rsid w:val="00100E0F"/>
    <w:rsid w:val="0010370C"/>
    <w:rsid w:val="00105F11"/>
    <w:rsid w:val="00114360"/>
    <w:rsid w:val="0011439C"/>
    <w:rsid w:val="00115453"/>
    <w:rsid w:val="00120526"/>
    <w:rsid w:val="00124493"/>
    <w:rsid w:val="00125A69"/>
    <w:rsid w:val="00130136"/>
    <w:rsid w:val="00133B74"/>
    <w:rsid w:val="00135009"/>
    <w:rsid w:val="00135E19"/>
    <w:rsid w:val="00137F9B"/>
    <w:rsid w:val="001412CB"/>
    <w:rsid w:val="00143D30"/>
    <w:rsid w:val="00143D3A"/>
    <w:rsid w:val="001444B2"/>
    <w:rsid w:val="00145D87"/>
    <w:rsid w:val="0014759D"/>
    <w:rsid w:val="00150D4C"/>
    <w:rsid w:val="00152141"/>
    <w:rsid w:val="00152E02"/>
    <w:rsid w:val="00153626"/>
    <w:rsid w:val="001554C4"/>
    <w:rsid w:val="00157F09"/>
    <w:rsid w:val="001660B1"/>
    <w:rsid w:val="001755FD"/>
    <w:rsid w:val="00176D3F"/>
    <w:rsid w:val="001811FB"/>
    <w:rsid w:val="00181938"/>
    <w:rsid w:val="00181E14"/>
    <w:rsid w:val="001822A8"/>
    <w:rsid w:val="00184738"/>
    <w:rsid w:val="00185C1D"/>
    <w:rsid w:val="00186A52"/>
    <w:rsid w:val="001907E2"/>
    <w:rsid w:val="001929C9"/>
    <w:rsid w:val="00193244"/>
    <w:rsid w:val="00193D19"/>
    <w:rsid w:val="0019746C"/>
    <w:rsid w:val="001A19CB"/>
    <w:rsid w:val="001A26E3"/>
    <w:rsid w:val="001A4817"/>
    <w:rsid w:val="001B38FA"/>
    <w:rsid w:val="001B3EFA"/>
    <w:rsid w:val="001B45CC"/>
    <w:rsid w:val="001B520E"/>
    <w:rsid w:val="001B60E0"/>
    <w:rsid w:val="001C0C56"/>
    <w:rsid w:val="001C2643"/>
    <w:rsid w:val="001C6BE9"/>
    <w:rsid w:val="001C7B30"/>
    <w:rsid w:val="001D1C1C"/>
    <w:rsid w:val="001D352E"/>
    <w:rsid w:val="001D45D4"/>
    <w:rsid w:val="001D7F56"/>
    <w:rsid w:val="001E05F7"/>
    <w:rsid w:val="001E2DAB"/>
    <w:rsid w:val="001E3397"/>
    <w:rsid w:val="001F13B7"/>
    <w:rsid w:val="001F1C9B"/>
    <w:rsid w:val="001F1CD5"/>
    <w:rsid w:val="001F44B0"/>
    <w:rsid w:val="001F530C"/>
    <w:rsid w:val="001F5C36"/>
    <w:rsid w:val="001F72B7"/>
    <w:rsid w:val="001F7ECB"/>
    <w:rsid w:val="0020152B"/>
    <w:rsid w:val="00201EDA"/>
    <w:rsid w:val="00202FE9"/>
    <w:rsid w:val="0020393E"/>
    <w:rsid w:val="00204198"/>
    <w:rsid w:val="00206FDB"/>
    <w:rsid w:val="0021057C"/>
    <w:rsid w:val="002105F1"/>
    <w:rsid w:val="00213CB0"/>
    <w:rsid w:val="00214B6D"/>
    <w:rsid w:val="00214EF3"/>
    <w:rsid w:val="00216864"/>
    <w:rsid w:val="002173F0"/>
    <w:rsid w:val="00220933"/>
    <w:rsid w:val="002235AA"/>
    <w:rsid w:val="00223E42"/>
    <w:rsid w:val="002253A2"/>
    <w:rsid w:val="00225971"/>
    <w:rsid w:val="0023059A"/>
    <w:rsid w:val="00235371"/>
    <w:rsid w:val="002357DE"/>
    <w:rsid w:val="002364DB"/>
    <w:rsid w:val="00236C3F"/>
    <w:rsid w:val="002416D6"/>
    <w:rsid w:val="002447B3"/>
    <w:rsid w:val="00247570"/>
    <w:rsid w:val="00247A82"/>
    <w:rsid w:val="0025045D"/>
    <w:rsid w:val="00253458"/>
    <w:rsid w:val="002552FA"/>
    <w:rsid w:val="0025577D"/>
    <w:rsid w:val="00256753"/>
    <w:rsid w:val="0025698C"/>
    <w:rsid w:val="00257A00"/>
    <w:rsid w:val="00260D59"/>
    <w:rsid w:val="00262AAC"/>
    <w:rsid w:val="0026305E"/>
    <w:rsid w:val="00264079"/>
    <w:rsid w:val="00265507"/>
    <w:rsid w:val="00265BE2"/>
    <w:rsid w:val="002717C8"/>
    <w:rsid w:val="0027550A"/>
    <w:rsid w:val="00277372"/>
    <w:rsid w:val="00277AE5"/>
    <w:rsid w:val="00281C10"/>
    <w:rsid w:val="002824E3"/>
    <w:rsid w:val="00282A94"/>
    <w:rsid w:val="002848E4"/>
    <w:rsid w:val="0028589C"/>
    <w:rsid w:val="002868B0"/>
    <w:rsid w:val="00287A20"/>
    <w:rsid w:val="00290519"/>
    <w:rsid w:val="00292F43"/>
    <w:rsid w:val="00295515"/>
    <w:rsid w:val="00295A60"/>
    <w:rsid w:val="00295CCE"/>
    <w:rsid w:val="00296C85"/>
    <w:rsid w:val="002A209D"/>
    <w:rsid w:val="002A5821"/>
    <w:rsid w:val="002A6A37"/>
    <w:rsid w:val="002B380B"/>
    <w:rsid w:val="002B4485"/>
    <w:rsid w:val="002B485D"/>
    <w:rsid w:val="002B497B"/>
    <w:rsid w:val="002B7103"/>
    <w:rsid w:val="002B7581"/>
    <w:rsid w:val="002C2C97"/>
    <w:rsid w:val="002C4EC3"/>
    <w:rsid w:val="002C7F7A"/>
    <w:rsid w:val="002C7F9F"/>
    <w:rsid w:val="002D1458"/>
    <w:rsid w:val="002D1B09"/>
    <w:rsid w:val="002D1E6C"/>
    <w:rsid w:val="002D2CF2"/>
    <w:rsid w:val="002D5FCD"/>
    <w:rsid w:val="002D6DCC"/>
    <w:rsid w:val="002E1500"/>
    <w:rsid w:val="002E5DBF"/>
    <w:rsid w:val="002F0BFE"/>
    <w:rsid w:val="002F2225"/>
    <w:rsid w:val="002F3A0C"/>
    <w:rsid w:val="002F3AB9"/>
    <w:rsid w:val="002F40F5"/>
    <w:rsid w:val="002F6CA6"/>
    <w:rsid w:val="002F6DAF"/>
    <w:rsid w:val="003011BE"/>
    <w:rsid w:val="00301EC9"/>
    <w:rsid w:val="00302F74"/>
    <w:rsid w:val="00303316"/>
    <w:rsid w:val="00303804"/>
    <w:rsid w:val="00303D04"/>
    <w:rsid w:val="0030426D"/>
    <w:rsid w:val="00304874"/>
    <w:rsid w:val="003051FA"/>
    <w:rsid w:val="00315C01"/>
    <w:rsid w:val="00316AC7"/>
    <w:rsid w:val="00323E6E"/>
    <w:rsid w:val="00326026"/>
    <w:rsid w:val="003272E2"/>
    <w:rsid w:val="003275F3"/>
    <w:rsid w:val="003305F3"/>
    <w:rsid w:val="00331439"/>
    <w:rsid w:val="00331BAA"/>
    <w:rsid w:val="00331FFD"/>
    <w:rsid w:val="003325EE"/>
    <w:rsid w:val="00335EE9"/>
    <w:rsid w:val="003461E8"/>
    <w:rsid w:val="00346B2F"/>
    <w:rsid w:val="003479B0"/>
    <w:rsid w:val="00351D0B"/>
    <w:rsid w:val="00355A6C"/>
    <w:rsid w:val="003560A3"/>
    <w:rsid w:val="00357364"/>
    <w:rsid w:val="0036016B"/>
    <w:rsid w:val="00360DFE"/>
    <w:rsid w:val="0036476F"/>
    <w:rsid w:val="003652A1"/>
    <w:rsid w:val="003666C5"/>
    <w:rsid w:val="003712C4"/>
    <w:rsid w:val="00372CB0"/>
    <w:rsid w:val="00374D27"/>
    <w:rsid w:val="00375980"/>
    <w:rsid w:val="003819D0"/>
    <w:rsid w:val="00381DBD"/>
    <w:rsid w:val="00382338"/>
    <w:rsid w:val="003843C4"/>
    <w:rsid w:val="00385B75"/>
    <w:rsid w:val="00397A93"/>
    <w:rsid w:val="00397E0E"/>
    <w:rsid w:val="003A0E18"/>
    <w:rsid w:val="003A4C89"/>
    <w:rsid w:val="003A79EE"/>
    <w:rsid w:val="003B2BE7"/>
    <w:rsid w:val="003B3130"/>
    <w:rsid w:val="003B608C"/>
    <w:rsid w:val="003B7A08"/>
    <w:rsid w:val="003C1EBE"/>
    <w:rsid w:val="003C2AB9"/>
    <w:rsid w:val="003C5098"/>
    <w:rsid w:val="003C556D"/>
    <w:rsid w:val="003D0177"/>
    <w:rsid w:val="003D0A6C"/>
    <w:rsid w:val="003D1940"/>
    <w:rsid w:val="003D2969"/>
    <w:rsid w:val="003D3112"/>
    <w:rsid w:val="003D672B"/>
    <w:rsid w:val="003D7401"/>
    <w:rsid w:val="003E1157"/>
    <w:rsid w:val="003E2F4A"/>
    <w:rsid w:val="003E38FD"/>
    <w:rsid w:val="003E3C57"/>
    <w:rsid w:val="003E4016"/>
    <w:rsid w:val="003E65DA"/>
    <w:rsid w:val="003F1670"/>
    <w:rsid w:val="003F2635"/>
    <w:rsid w:val="003F410F"/>
    <w:rsid w:val="003F5D10"/>
    <w:rsid w:val="003F6576"/>
    <w:rsid w:val="00400419"/>
    <w:rsid w:val="00402A3D"/>
    <w:rsid w:val="00402FA1"/>
    <w:rsid w:val="004052CA"/>
    <w:rsid w:val="004062D7"/>
    <w:rsid w:val="00407B8C"/>
    <w:rsid w:val="004129A6"/>
    <w:rsid w:val="00414DAB"/>
    <w:rsid w:val="004213B2"/>
    <w:rsid w:val="00432A8A"/>
    <w:rsid w:val="0043384D"/>
    <w:rsid w:val="004357BF"/>
    <w:rsid w:val="0043672D"/>
    <w:rsid w:val="00436E78"/>
    <w:rsid w:val="00437250"/>
    <w:rsid w:val="00445864"/>
    <w:rsid w:val="00446AAB"/>
    <w:rsid w:val="00450910"/>
    <w:rsid w:val="004538C8"/>
    <w:rsid w:val="00456ABD"/>
    <w:rsid w:val="00460864"/>
    <w:rsid w:val="00460B7F"/>
    <w:rsid w:val="00461DE1"/>
    <w:rsid w:val="00463C6B"/>
    <w:rsid w:val="00465408"/>
    <w:rsid w:val="004715DF"/>
    <w:rsid w:val="004719F8"/>
    <w:rsid w:val="00471B9D"/>
    <w:rsid w:val="00473B6F"/>
    <w:rsid w:val="004749DB"/>
    <w:rsid w:val="00477A33"/>
    <w:rsid w:val="00477ABB"/>
    <w:rsid w:val="004838E8"/>
    <w:rsid w:val="00484C2E"/>
    <w:rsid w:val="00485016"/>
    <w:rsid w:val="00485A20"/>
    <w:rsid w:val="00491D23"/>
    <w:rsid w:val="00495F0C"/>
    <w:rsid w:val="00496953"/>
    <w:rsid w:val="004A3932"/>
    <w:rsid w:val="004B31F1"/>
    <w:rsid w:val="004B3E24"/>
    <w:rsid w:val="004B4297"/>
    <w:rsid w:val="004B666C"/>
    <w:rsid w:val="004B72FB"/>
    <w:rsid w:val="004B77DB"/>
    <w:rsid w:val="004C4D60"/>
    <w:rsid w:val="004C6AC2"/>
    <w:rsid w:val="004D0FD1"/>
    <w:rsid w:val="004D66C9"/>
    <w:rsid w:val="004E1303"/>
    <w:rsid w:val="004E25DA"/>
    <w:rsid w:val="004E586F"/>
    <w:rsid w:val="004E7E8A"/>
    <w:rsid w:val="004F4FAB"/>
    <w:rsid w:val="0050093A"/>
    <w:rsid w:val="00501E2E"/>
    <w:rsid w:val="005030A0"/>
    <w:rsid w:val="005110E0"/>
    <w:rsid w:val="005125BB"/>
    <w:rsid w:val="00512CAB"/>
    <w:rsid w:val="0051682B"/>
    <w:rsid w:val="00517367"/>
    <w:rsid w:val="0051793F"/>
    <w:rsid w:val="005202C3"/>
    <w:rsid w:val="00520629"/>
    <w:rsid w:val="00522998"/>
    <w:rsid w:val="00524468"/>
    <w:rsid w:val="00524E1C"/>
    <w:rsid w:val="00526E8F"/>
    <w:rsid w:val="00533A59"/>
    <w:rsid w:val="00533D76"/>
    <w:rsid w:val="005340F4"/>
    <w:rsid w:val="00535388"/>
    <w:rsid w:val="005375A1"/>
    <w:rsid w:val="00542B60"/>
    <w:rsid w:val="00545BEA"/>
    <w:rsid w:val="005466B2"/>
    <w:rsid w:val="00546ADF"/>
    <w:rsid w:val="005477CD"/>
    <w:rsid w:val="005514FC"/>
    <w:rsid w:val="00551E69"/>
    <w:rsid w:val="00551E71"/>
    <w:rsid w:val="005533F8"/>
    <w:rsid w:val="0055462B"/>
    <w:rsid w:val="00556089"/>
    <w:rsid w:val="005570EE"/>
    <w:rsid w:val="005609F3"/>
    <w:rsid w:val="00560B52"/>
    <w:rsid w:val="00561748"/>
    <w:rsid w:val="005619D2"/>
    <w:rsid w:val="005623C2"/>
    <w:rsid w:val="00564F11"/>
    <w:rsid w:val="00565C8C"/>
    <w:rsid w:val="00566DB2"/>
    <w:rsid w:val="005711B3"/>
    <w:rsid w:val="00575B53"/>
    <w:rsid w:val="0057708D"/>
    <w:rsid w:val="00580892"/>
    <w:rsid w:val="00581502"/>
    <w:rsid w:val="00591690"/>
    <w:rsid w:val="00595B7A"/>
    <w:rsid w:val="00597368"/>
    <w:rsid w:val="00597F3B"/>
    <w:rsid w:val="005A031D"/>
    <w:rsid w:val="005A06A3"/>
    <w:rsid w:val="005A4F15"/>
    <w:rsid w:val="005A5D91"/>
    <w:rsid w:val="005A7746"/>
    <w:rsid w:val="005B3D8D"/>
    <w:rsid w:val="005B4D7E"/>
    <w:rsid w:val="005B51B0"/>
    <w:rsid w:val="005B53BC"/>
    <w:rsid w:val="005B6661"/>
    <w:rsid w:val="005B7B76"/>
    <w:rsid w:val="005B7D68"/>
    <w:rsid w:val="005C1F99"/>
    <w:rsid w:val="005C30A2"/>
    <w:rsid w:val="005C6230"/>
    <w:rsid w:val="005C7F8E"/>
    <w:rsid w:val="005D16C3"/>
    <w:rsid w:val="005D2CCE"/>
    <w:rsid w:val="005D749F"/>
    <w:rsid w:val="005E2062"/>
    <w:rsid w:val="005E36FF"/>
    <w:rsid w:val="005E4693"/>
    <w:rsid w:val="005E740F"/>
    <w:rsid w:val="005F4855"/>
    <w:rsid w:val="005F51F8"/>
    <w:rsid w:val="006017B5"/>
    <w:rsid w:val="006022D4"/>
    <w:rsid w:val="0060508E"/>
    <w:rsid w:val="006068C6"/>
    <w:rsid w:val="006078FE"/>
    <w:rsid w:val="006107A9"/>
    <w:rsid w:val="00620751"/>
    <w:rsid w:val="00621313"/>
    <w:rsid w:val="00624B87"/>
    <w:rsid w:val="00626681"/>
    <w:rsid w:val="00631929"/>
    <w:rsid w:val="0063296E"/>
    <w:rsid w:val="006329FB"/>
    <w:rsid w:val="00632A78"/>
    <w:rsid w:val="00633F14"/>
    <w:rsid w:val="00634959"/>
    <w:rsid w:val="006361E6"/>
    <w:rsid w:val="0064221E"/>
    <w:rsid w:val="00642635"/>
    <w:rsid w:val="00642B33"/>
    <w:rsid w:val="006445C0"/>
    <w:rsid w:val="00644A34"/>
    <w:rsid w:val="00644A73"/>
    <w:rsid w:val="00645CB6"/>
    <w:rsid w:val="00652437"/>
    <w:rsid w:val="006524E0"/>
    <w:rsid w:val="0065745B"/>
    <w:rsid w:val="00657CBB"/>
    <w:rsid w:val="00662440"/>
    <w:rsid w:val="00662957"/>
    <w:rsid w:val="00663760"/>
    <w:rsid w:val="00670358"/>
    <w:rsid w:val="006714BA"/>
    <w:rsid w:val="00671F3C"/>
    <w:rsid w:val="006723A1"/>
    <w:rsid w:val="006734B4"/>
    <w:rsid w:val="00677602"/>
    <w:rsid w:val="00680181"/>
    <w:rsid w:val="006807A7"/>
    <w:rsid w:val="00681B4D"/>
    <w:rsid w:val="0068386C"/>
    <w:rsid w:val="006875AE"/>
    <w:rsid w:val="00687B80"/>
    <w:rsid w:val="00690468"/>
    <w:rsid w:val="00690AFB"/>
    <w:rsid w:val="00694F32"/>
    <w:rsid w:val="00694F7E"/>
    <w:rsid w:val="006964AD"/>
    <w:rsid w:val="00696FDD"/>
    <w:rsid w:val="00697D49"/>
    <w:rsid w:val="006A0AA1"/>
    <w:rsid w:val="006A13C2"/>
    <w:rsid w:val="006A1555"/>
    <w:rsid w:val="006A2F52"/>
    <w:rsid w:val="006A4504"/>
    <w:rsid w:val="006B22A4"/>
    <w:rsid w:val="006B2422"/>
    <w:rsid w:val="006B34C0"/>
    <w:rsid w:val="006B52E9"/>
    <w:rsid w:val="006B7611"/>
    <w:rsid w:val="006B7910"/>
    <w:rsid w:val="006C4DF3"/>
    <w:rsid w:val="006C5270"/>
    <w:rsid w:val="006D0478"/>
    <w:rsid w:val="006D2894"/>
    <w:rsid w:val="006D2BE4"/>
    <w:rsid w:val="006D53C5"/>
    <w:rsid w:val="006D5B67"/>
    <w:rsid w:val="006E29E5"/>
    <w:rsid w:val="006E799C"/>
    <w:rsid w:val="006E7A3A"/>
    <w:rsid w:val="006F044A"/>
    <w:rsid w:val="006F2B2B"/>
    <w:rsid w:val="006F48DB"/>
    <w:rsid w:val="006F4BDE"/>
    <w:rsid w:val="006F5C1F"/>
    <w:rsid w:val="00702C79"/>
    <w:rsid w:val="0070447E"/>
    <w:rsid w:val="00705F6D"/>
    <w:rsid w:val="00713CEF"/>
    <w:rsid w:val="0071772A"/>
    <w:rsid w:val="00721AE1"/>
    <w:rsid w:val="007232BC"/>
    <w:rsid w:val="007270DB"/>
    <w:rsid w:val="00732465"/>
    <w:rsid w:val="00734A53"/>
    <w:rsid w:val="00735E72"/>
    <w:rsid w:val="00741554"/>
    <w:rsid w:val="00742F45"/>
    <w:rsid w:val="0074599C"/>
    <w:rsid w:val="00746006"/>
    <w:rsid w:val="00750762"/>
    <w:rsid w:val="0075185B"/>
    <w:rsid w:val="00751F4D"/>
    <w:rsid w:val="00761430"/>
    <w:rsid w:val="007653E5"/>
    <w:rsid w:val="00771243"/>
    <w:rsid w:val="00772845"/>
    <w:rsid w:val="00774985"/>
    <w:rsid w:val="00776438"/>
    <w:rsid w:val="007803BD"/>
    <w:rsid w:val="00782B6F"/>
    <w:rsid w:val="007854EE"/>
    <w:rsid w:val="0079048B"/>
    <w:rsid w:val="00792818"/>
    <w:rsid w:val="007938AC"/>
    <w:rsid w:val="0079614F"/>
    <w:rsid w:val="007A1D0B"/>
    <w:rsid w:val="007A4BA0"/>
    <w:rsid w:val="007B0EA1"/>
    <w:rsid w:val="007B1210"/>
    <w:rsid w:val="007C0538"/>
    <w:rsid w:val="007C1B01"/>
    <w:rsid w:val="007C4B90"/>
    <w:rsid w:val="007C5065"/>
    <w:rsid w:val="007C57B0"/>
    <w:rsid w:val="007D22CA"/>
    <w:rsid w:val="007D4309"/>
    <w:rsid w:val="007D52F2"/>
    <w:rsid w:val="007D5B02"/>
    <w:rsid w:val="007E2498"/>
    <w:rsid w:val="007E5AB3"/>
    <w:rsid w:val="007E7156"/>
    <w:rsid w:val="007F2ADD"/>
    <w:rsid w:val="007F2E8F"/>
    <w:rsid w:val="007F462D"/>
    <w:rsid w:val="007F4B7B"/>
    <w:rsid w:val="007F6A02"/>
    <w:rsid w:val="008021E3"/>
    <w:rsid w:val="00802A0C"/>
    <w:rsid w:val="00803C55"/>
    <w:rsid w:val="00805BBF"/>
    <w:rsid w:val="00805D46"/>
    <w:rsid w:val="00805EDC"/>
    <w:rsid w:val="00806962"/>
    <w:rsid w:val="00807803"/>
    <w:rsid w:val="008106BD"/>
    <w:rsid w:val="00812F95"/>
    <w:rsid w:val="00814A65"/>
    <w:rsid w:val="00815492"/>
    <w:rsid w:val="00816115"/>
    <w:rsid w:val="00826658"/>
    <w:rsid w:val="0083359C"/>
    <w:rsid w:val="0083359F"/>
    <w:rsid w:val="0084066B"/>
    <w:rsid w:val="008410E0"/>
    <w:rsid w:val="0084115A"/>
    <w:rsid w:val="00842A7D"/>
    <w:rsid w:val="00842B79"/>
    <w:rsid w:val="00842C44"/>
    <w:rsid w:val="00842D6B"/>
    <w:rsid w:val="0084316E"/>
    <w:rsid w:val="0084683A"/>
    <w:rsid w:val="00852D86"/>
    <w:rsid w:val="00855AF3"/>
    <w:rsid w:val="00857C7B"/>
    <w:rsid w:val="00860EA7"/>
    <w:rsid w:val="00864BFB"/>
    <w:rsid w:val="00864D5B"/>
    <w:rsid w:val="00866358"/>
    <w:rsid w:val="00870EE5"/>
    <w:rsid w:val="00875E74"/>
    <w:rsid w:val="00881950"/>
    <w:rsid w:val="00883E6D"/>
    <w:rsid w:val="00885D41"/>
    <w:rsid w:val="008860E4"/>
    <w:rsid w:val="008868BD"/>
    <w:rsid w:val="00886BE6"/>
    <w:rsid w:val="00886CF4"/>
    <w:rsid w:val="00887225"/>
    <w:rsid w:val="00887F43"/>
    <w:rsid w:val="008956E0"/>
    <w:rsid w:val="00895B0C"/>
    <w:rsid w:val="0089640C"/>
    <w:rsid w:val="008967DC"/>
    <w:rsid w:val="008A0CF1"/>
    <w:rsid w:val="008A1AF5"/>
    <w:rsid w:val="008A3540"/>
    <w:rsid w:val="008A51C3"/>
    <w:rsid w:val="008A51D0"/>
    <w:rsid w:val="008A5FC8"/>
    <w:rsid w:val="008A62D9"/>
    <w:rsid w:val="008A695F"/>
    <w:rsid w:val="008A6A78"/>
    <w:rsid w:val="008B0671"/>
    <w:rsid w:val="008B2AAD"/>
    <w:rsid w:val="008B504A"/>
    <w:rsid w:val="008B5A46"/>
    <w:rsid w:val="008B5D23"/>
    <w:rsid w:val="008C02F8"/>
    <w:rsid w:val="008C0B39"/>
    <w:rsid w:val="008C1048"/>
    <w:rsid w:val="008C1424"/>
    <w:rsid w:val="008C4958"/>
    <w:rsid w:val="008C50FF"/>
    <w:rsid w:val="008C6939"/>
    <w:rsid w:val="008C7238"/>
    <w:rsid w:val="008C7F2D"/>
    <w:rsid w:val="008D209A"/>
    <w:rsid w:val="008D553C"/>
    <w:rsid w:val="008D60F7"/>
    <w:rsid w:val="008D73AC"/>
    <w:rsid w:val="008E0F5B"/>
    <w:rsid w:val="008E1354"/>
    <w:rsid w:val="008F0EFF"/>
    <w:rsid w:val="008F1EC0"/>
    <w:rsid w:val="008F33E1"/>
    <w:rsid w:val="008F4ECD"/>
    <w:rsid w:val="008F56FF"/>
    <w:rsid w:val="00902400"/>
    <w:rsid w:val="00904962"/>
    <w:rsid w:val="00905800"/>
    <w:rsid w:val="00913782"/>
    <w:rsid w:val="00913823"/>
    <w:rsid w:val="00913A95"/>
    <w:rsid w:val="00913D70"/>
    <w:rsid w:val="00914AEF"/>
    <w:rsid w:val="00916CEA"/>
    <w:rsid w:val="00922E56"/>
    <w:rsid w:val="009240A4"/>
    <w:rsid w:val="00924A73"/>
    <w:rsid w:val="00924F9E"/>
    <w:rsid w:val="009259DF"/>
    <w:rsid w:val="00927752"/>
    <w:rsid w:val="00930A23"/>
    <w:rsid w:val="0093260D"/>
    <w:rsid w:val="00934D81"/>
    <w:rsid w:val="0093542F"/>
    <w:rsid w:val="00935ABC"/>
    <w:rsid w:val="00937DE5"/>
    <w:rsid w:val="0094027E"/>
    <w:rsid w:val="00942DEB"/>
    <w:rsid w:val="00945A53"/>
    <w:rsid w:val="00950AAA"/>
    <w:rsid w:val="009530D3"/>
    <w:rsid w:val="0095639E"/>
    <w:rsid w:val="0096051E"/>
    <w:rsid w:val="00961D82"/>
    <w:rsid w:val="00973D6D"/>
    <w:rsid w:val="00975C77"/>
    <w:rsid w:val="00976989"/>
    <w:rsid w:val="00980404"/>
    <w:rsid w:val="009814A9"/>
    <w:rsid w:val="00982017"/>
    <w:rsid w:val="0098338B"/>
    <w:rsid w:val="00987A39"/>
    <w:rsid w:val="00987FB3"/>
    <w:rsid w:val="009909DF"/>
    <w:rsid w:val="00991E64"/>
    <w:rsid w:val="00991FB6"/>
    <w:rsid w:val="009937D5"/>
    <w:rsid w:val="00994A7F"/>
    <w:rsid w:val="0099625D"/>
    <w:rsid w:val="00996700"/>
    <w:rsid w:val="009A4AF5"/>
    <w:rsid w:val="009B38B1"/>
    <w:rsid w:val="009B5982"/>
    <w:rsid w:val="009C0896"/>
    <w:rsid w:val="009C0EAA"/>
    <w:rsid w:val="009C10C4"/>
    <w:rsid w:val="009C35EF"/>
    <w:rsid w:val="009C471A"/>
    <w:rsid w:val="009C4A01"/>
    <w:rsid w:val="009C4C93"/>
    <w:rsid w:val="009D064D"/>
    <w:rsid w:val="009D0DFE"/>
    <w:rsid w:val="009D20E1"/>
    <w:rsid w:val="009D7148"/>
    <w:rsid w:val="009D74FE"/>
    <w:rsid w:val="009D7982"/>
    <w:rsid w:val="009E1AEB"/>
    <w:rsid w:val="009E2687"/>
    <w:rsid w:val="009E4579"/>
    <w:rsid w:val="009E7ED5"/>
    <w:rsid w:val="009F0AE7"/>
    <w:rsid w:val="009F1491"/>
    <w:rsid w:val="009F28D9"/>
    <w:rsid w:val="009F38D4"/>
    <w:rsid w:val="00A0381E"/>
    <w:rsid w:val="00A038A1"/>
    <w:rsid w:val="00A05562"/>
    <w:rsid w:val="00A05ED4"/>
    <w:rsid w:val="00A11C6F"/>
    <w:rsid w:val="00A11F06"/>
    <w:rsid w:val="00A12CC3"/>
    <w:rsid w:val="00A133DF"/>
    <w:rsid w:val="00A2386B"/>
    <w:rsid w:val="00A23877"/>
    <w:rsid w:val="00A30EBB"/>
    <w:rsid w:val="00A34EA1"/>
    <w:rsid w:val="00A43EEA"/>
    <w:rsid w:val="00A43F0C"/>
    <w:rsid w:val="00A47BB9"/>
    <w:rsid w:val="00A5058E"/>
    <w:rsid w:val="00A5088A"/>
    <w:rsid w:val="00A52594"/>
    <w:rsid w:val="00A52DA9"/>
    <w:rsid w:val="00A5357E"/>
    <w:rsid w:val="00A5426A"/>
    <w:rsid w:val="00A544BF"/>
    <w:rsid w:val="00A5522A"/>
    <w:rsid w:val="00A705E8"/>
    <w:rsid w:val="00A72B35"/>
    <w:rsid w:val="00A74162"/>
    <w:rsid w:val="00A77046"/>
    <w:rsid w:val="00A83E69"/>
    <w:rsid w:val="00A87135"/>
    <w:rsid w:val="00A87E0E"/>
    <w:rsid w:val="00A911F9"/>
    <w:rsid w:val="00A95A7C"/>
    <w:rsid w:val="00A971FA"/>
    <w:rsid w:val="00AA4A36"/>
    <w:rsid w:val="00AA77ED"/>
    <w:rsid w:val="00AB048E"/>
    <w:rsid w:val="00AB291D"/>
    <w:rsid w:val="00AB2B14"/>
    <w:rsid w:val="00AB2D50"/>
    <w:rsid w:val="00AB38F5"/>
    <w:rsid w:val="00AB3A07"/>
    <w:rsid w:val="00AB4A89"/>
    <w:rsid w:val="00AB59FB"/>
    <w:rsid w:val="00AC0969"/>
    <w:rsid w:val="00AC15B5"/>
    <w:rsid w:val="00AC5F51"/>
    <w:rsid w:val="00AC68E9"/>
    <w:rsid w:val="00AD081B"/>
    <w:rsid w:val="00AE10E7"/>
    <w:rsid w:val="00AE1A96"/>
    <w:rsid w:val="00AE201E"/>
    <w:rsid w:val="00AE2DF1"/>
    <w:rsid w:val="00AE3DB3"/>
    <w:rsid w:val="00AE6430"/>
    <w:rsid w:val="00AF3220"/>
    <w:rsid w:val="00AF3E1D"/>
    <w:rsid w:val="00AF6D4C"/>
    <w:rsid w:val="00AF7DED"/>
    <w:rsid w:val="00B050CD"/>
    <w:rsid w:val="00B0790C"/>
    <w:rsid w:val="00B07DBD"/>
    <w:rsid w:val="00B10C5B"/>
    <w:rsid w:val="00B13B3F"/>
    <w:rsid w:val="00B15659"/>
    <w:rsid w:val="00B1678B"/>
    <w:rsid w:val="00B16A2D"/>
    <w:rsid w:val="00B20379"/>
    <w:rsid w:val="00B20E88"/>
    <w:rsid w:val="00B2170A"/>
    <w:rsid w:val="00B2193E"/>
    <w:rsid w:val="00B30F7D"/>
    <w:rsid w:val="00B30FE8"/>
    <w:rsid w:val="00B32984"/>
    <w:rsid w:val="00B341A6"/>
    <w:rsid w:val="00B36476"/>
    <w:rsid w:val="00B3656F"/>
    <w:rsid w:val="00B37F83"/>
    <w:rsid w:val="00B401EA"/>
    <w:rsid w:val="00B45AB0"/>
    <w:rsid w:val="00B47337"/>
    <w:rsid w:val="00B503CC"/>
    <w:rsid w:val="00B5302F"/>
    <w:rsid w:val="00B543ED"/>
    <w:rsid w:val="00B54D94"/>
    <w:rsid w:val="00B56634"/>
    <w:rsid w:val="00B56D7C"/>
    <w:rsid w:val="00B6280B"/>
    <w:rsid w:val="00B63834"/>
    <w:rsid w:val="00B63E86"/>
    <w:rsid w:val="00B66F83"/>
    <w:rsid w:val="00B71557"/>
    <w:rsid w:val="00B71B51"/>
    <w:rsid w:val="00B7505C"/>
    <w:rsid w:val="00B75450"/>
    <w:rsid w:val="00B815D0"/>
    <w:rsid w:val="00B82862"/>
    <w:rsid w:val="00B8580C"/>
    <w:rsid w:val="00B875D5"/>
    <w:rsid w:val="00B92667"/>
    <w:rsid w:val="00B96A3D"/>
    <w:rsid w:val="00B97ABB"/>
    <w:rsid w:val="00BA1437"/>
    <w:rsid w:val="00BA62B2"/>
    <w:rsid w:val="00BA63A2"/>
    <w:rsid w:val="00BA6AE0"/>
    <w:rsid w:val="00BA7977"/>
    <w:rsid w:val="00BB0F61"/>
    <w:rsid w:val="00BB2AD5"/>
    <w:rsid w:val="00BB2BC0"/>
    <w:rsid w:val="00BC099B"/>
    <w:rsid w:val="00BC4BA1"/>
    <w:rsid w:val="00BC5A43"/>
    <w:rsid w:val="00BD16D9"/>
    <w:rsid w:val="00BD1775"/>
    <w:rsid w:val="00BD222A"/>
    <w:rsid w:val="00BD2E07"/>
    <w:rsid w:val="00BD55DA"/>
    <w:rsid w:val="00BE04F5"/>
    <w:rsid w:val="00BE137C"/>
    <w:rsid w:val="00BE5AC1"/>
    <w:rsid w:val="00BF596E"/>
    <w:rsid w:val="00BF6FF6"/>
    <w:rsid w:val="00BF7198"/>
    <w:rsid w:val="00C006D2"/>
    <w:rsid w:val="00C02603"/>
    <w:rsid w:val="00C074E0"/>
    <w:rsid w:val="00C105BD"/>
    <w:rsid w:val="00C1137C"/>
    <w:rsid w:val="00C131A6"/>
    <w:rsid w:val="00C21C6A"/>
    <w:rsid w:val="00C245BE"/>
    <w:rsid w:val="00C27A6B"/>
    <w:rsid w:val="00C30AF7"/>
    <w:rsid w:val="00C320BB"/>
    <w:rsid w:val="00C325D9"/>
    <w:rsid w:val="00C335AC"/>
    <w:rsid w:val="00C3510A"/>
    <w:rsid w:val="00C354C3"/>
    <w:rsid w:val="00C40345"/>
    <w:rsid w:val="00C4250B"/>
    <w:rsid w:val="00C43EBD"/>
    <w:rsid w:val="00C473FA"/>
    <w:rsid w:val="00C53DE0"/>
    <w:rsid w:val="00C53F6D"/>
    <w:rsid w:val="00C657BC"/>
    <w:rsid w:val="00C66675"/>
    <w:rsid w:val="00C67ED5"/>
    <w:rsid w:val="00C70D34"/>
    <w:rsid w:val="00C751D4"/>
    <w:rsid w:val="00C76635"/>
    <w:rsid w:val="00C768AB"/>
    <w:rsid w:val="00C8516E"/>
    <w:rsid w:val="00C8728C"/>
    <w:rsid w:val="00C909B9"/>
    <w:rsid w:val="00C93C86"/>
    <w:rsid w:val="00C95F8A"/>
    <w:rsid w:val="00C97AB3"/>
    <w:rsid w:val="00CA611A"/>
    <w:rsid w:val="00CA6581"/>
    <w:rsid w:val="00CB0A33"/>
    <w:rsid w:val="00CB3B60"/>
    <w:rsid w:val="00CB6E78"/>
    <w:rsid w:val="00CC5BF8"/>
    <w:rsid w:val="00CC63F5"/>
    <w:rsid w:val="00CC77FA"/>
    <w:rsid w:val="00CD3176"/>
    <w:rsid w:val="00CD324A"/>
    <w:rsid w:val="00CD33D2"/>
    <w:rsid w:val="00CD3A57"/>
    <w:rsid w:val="00CD4064"/>
    <w:rsid w:val="00CD5F5F"/>
    <w:rsid w:val="00CD7BB6"/>
    <w:rsid w:val="00CE467E"/>
    <w:rsid w:val="00CF0652"/>
    <w:rsid w:val="00CF20EB"/>
    <w:rsid w:val="00CF620A"/>
    <w:rsid w:val="00D033F9"/>
    <w:rsid w:val="00D035D7"/>
    <w:rsid w:val="00D04835"/>
    <w:rsid w:val="00D13BE2"/>
    <w:rsid w:val="00D148DB"/>
    <w:rsid w:val="00D15D8B"/>
    <w:rsid w:val="00D2088D"/>
    <w:rsid w:val="00D20E47"/>
    <w:rsid w:val="00D21045"/>
    <w:rsid w:val="00D24803"/>
    <w:rsid w:val="00D25765"/>
    <w:rsid w:val="00D26DA4"/>
    <w:rsid w:val="00D27952"/>
    <w:rsid w:val="00D320DF"/>
    <w:rsid w:val="00D32302"/>
    <w:rsid w:val="00D34AD4"/>
    <w:rsid w:val="00D35027"/>
    <w:rsid w:val="00D35860"/>
    <w:rsid w:val="00D36375"/>
    <w:rsid w:val="00D402CC"/>
    <w:rsid w:val="00D41887"/>
    <w:rsid w:val="00D41C1B"/>
    <w:rsid w:val="00D443A5"/>
    <w:rsid w:val="00D47657"/>
    <w:rsid w:val="00D47969"/>
    <w:rsid w:val="00D5176E"/>
    <w:rsid w:val="00D52BDA"/>
    <w:rsid w:val="00D541F5"/>
    <w:rsid w:val="00D54343"/>
    <w:rsid w:val="00D54988"/>
    <w:rsid w:val="00D55050"/>
    <w:rsid w:val="00D55D75"/>
    <w:rsid w:val="00D56EEA"/>
    <w:rsid w:val="00D60172"/>
    <w:rsid w:val="00D6031C"/>
    <w:rsid w:val="00D63A77"/>
    <w:rsid w:val="00D654E5"/>
    <w:rsid w:val="00D65FC6"/>
    <w:rsid w:val="00D70205"/>
    <w:rsid w:val="00D74B26"/>
    <w:rsid w:val="00D8297E"/>
    <w:rsid w:val="00D83570"/>
    <w:rsid w:val="00D84A76"/>
    <w:rsid w:val="00D9003D"/>
    <w:rsid w:val="00D9031A"/>
    <w:rsid w:val="00D91B51"/>
    <w:rsid w:val="00D92999"/>
    <w:rsid w:val="00D94F8F"/>
    <w:rsid w:val="00D962B7"/>
    <w:rsid w:val="00D965E8"/>
    <w:rsid w:val="00DA1DF6"/>
    <w:rsid w:val="00DA2100"/>
    <w:rsid w:val="00DA35CD"/>
    <w:rsid w:val="00DB13AA"/>
    <w:rsid w:val="00DB1DD3"/>
    <w:rsid w:val="00DB2F0A"/>
    <w:rsid w:val="00DB32FC"/>
    <w:rsid w:val="00DB4327"/>
    <w:rsid w:val="00DB4536"/>
    <w:rsid w:val="00DC2D66"/>
    <w:rsid w:val="00DC4636"/>
    <w:rsid w:val="00DC7C11"/>
    <w:rsid w:val="00DD0A7D"/>
    <w:rsid w:val="00DD2AE6"/>
    <w:rsid w:val="00DD3033"/>
    <w:rsid w:val="00DD3268"/>
    <w:rsid w:val="00DD4D1B"/>
    <w:rsid w:val="00DD6E6F"/>
    <w:rsid w:val="00DE1A22"/>
    <w:rsid w:val="00DE2CA9"/>
    <w:rsid w:val="00DE41E9"/>
    <w:rsid w:val="00DE563F"/>
    <w:rsid w:val="00DE589A"/>
    <w:rsid w:val="00DE67FE"/>
    <w:rsid w:val="00DE7C6F"/>
    <w:rsid w:val="00DF0FDA"/>
    <w:rsid w:val="00DF295D"/>
    <w:rsid w:val="00DF3322"/>
    <w:rsid w:val="00DF4579"/>
    <w:rsid w:val="00DF73BD"/>
    <w:rsid w:val="00DF7E86"/>
    <w:rsid w:val="00E00343"/>
    <w:rsid w:val="00E01C07"/>
    <w:rsid w:val="00E024A4"/>
    <w:rsid w:val="00E032BF"/>
    <w:rsid w:val="00E03DBD"/>
    <w:rsid w:val="00E05644"/>
    <w:rsid w:val="00E05B49"/>
    <w:rsid w:val="00E06B7A"/>
    <w:rsid w:val="00E072E0"/>
    <w:rsid w:val="00E1307E"/>
    <w:rsid w:val="00E17620"/>
    <w:rsid w:val="00E17E31"/>
    <w:rsid w:val="00E20038"/>
    <w:rsid w:val="00E20A38"/>
    <w:rsid w:val="00E30785"/>
    <w:rsid w:val="00E309CC"/>
    <w:rsid w:val="00E31D78"/>
    <w:rsid w:val="00E343C9"/>
    <w:rsid w:val="00E34FBC"/>
    <w:rsid w:val="00E361D4"/>
    <w:rsid w:val="00E36B98"/>
    <w:rsid w:val="00E450D7"/>
    <w:rsid w:val="00E45828"/>
    <w:rsid w:val="00E45888"/>
    <w:rsid w:val="00E46589"/>
    <w:rsid w:val="00E46DCA"/>
    <w:rsid w:val="00E4776B"/>
    <w:rsid w:val="00E47D7B"/>
    <w:rsid w:val="00E51154"/>
    <w:rsid w:val="00E56F70"/>
    <w:rsid w:val="00E57EAF"/>
    <w:rsid w:val="00E60D50"/>
    <w:rsid w:val="00E637B2"/>
    <w:rsid w:val="00E6638E"/>
    <w:rsid w:val="00E71355"/>
    <w:rsid w:val="00E726C8"/>
    <w:rsid w:val="00E738A2"/>
    <w:rsid w:val="00E7595B"/>
    <w:rsid w:val="00E76B14"/>
    <w:rsid w:val="00E77D32"/>
    <w:rsid w:val="00E807C5"/>
    <w:rsid w:val="00E81935"/>
    <w:rsid w:val="00E8208D"/>
    <w:rsid w:val="00E84290"/>
    <w:rsid w:val="00E84602"/>
    <w:rsid w:val="00E86E73"/>
    <w:rsid w:val="00E91132"/>
    <w:rsid w:val="00E9127F"/>
    <w:rsid w:val="00E92A51"/>
    <w:rsid w:val="00E930CC"/>
    <w:rsid w:val="00E930FA"/>
    <w:rsid w:val="00EA09EA"/>
    <w:rsid w:val="00EA129A"/>
    <w:rsid w:val="00EA1DAC"/>
    <w:rsid w:val="00EA2B99"/>
    <w:rsid w:val="00EA4A5A"/>
    <w:rsid w:val="00EA537D"/>
    <w:rsid w:val="00EA58F8"/>
    <w:rsid w:val="00EB0B46"/>
    <w:rsid w:val="00EB1148"/>
    <w:rsid w:val="00EB334D"/>
    <w:rsid w:val="00EB4C9E"/>
    <w:rsid w:val="00EB6C05"/>
    <w:rsid w:val="00EC1A86"/>
    <w:rsid w:val="00EC428D"/>
    <w:rsid w:val="00EC5268"/>
    <w:rsid w:val="00EC7BA2"/>
    <w:rsid w:val="00ED04C2"/>
    <w:rsid w:val="00ED2BD7"/>
    <w:rsid w:val="00ED30C0"/>
    <w:rsid w:val="00ED3F3B"/>
    <w:rsid w:val="00ED7A30"/>
    <w:rsid w:val="00EE0201"/>
    <w:rsid w:val="00EE2B58"/>
    <w:rsid w:val="00EE60F8"/>
    <w:rsid w:val="00EE6CB1"/>
    <w:rsid w:val="00EF23BB"/>
    <w:rsid w:val="00EF46DE"/>
    <w:rsid w:val="00F00D08"/>
    <w:rsid w:val="00F03D02"/>
    <w:rsid w:val="00F12D11"/>
    <w:rsid w:val="00F20ABF"/>
    <w:rsid w:val="00F21888"/>
    <w:rsid w:val="00F21E76"/>
    <w:rsid w:val="00F24B3E"/>
    <w:rsid w:val="00F27571"/>
    <w:rsid w:val="00F27B70"/>
    <w:rsid w:val="00F314A8"/>
    <w:rsid w:val="00F31DAF"/>
    <w:rsid w:val="00F322A1"/>
    <w:rsid w:val="00F35D6C"/>
    <w:rsid w:val="00F360FF"/>
    <w:rsid w:val="00F36C3D"/>
    <w:rsid w:val="00F43130"/>
    <w:rsid w:val="00F43D27"/>
    <w:rsid w:val="00F50F29"/>
    <w:rsid w:val="00F510A1"/>
    <w:rsid w:val="00F52962"/>
    <w:rsid w:val="00F556EE"/>
    <w:rsid w:val="00F56287"/>
    <w:rsid w:val="00F6015C"/>
    <w:rsid w:val="00F60DBB"/>
    <w:rsid w:val="00F6111A"/>
    <w:rsid w:val="00F6233C"/>
    <w:rsid w:val="00F62EA5"/>
    <w:rsid w:val="00F63482"/>
    <w:rsid w:val="00F63950"/>
    <w:rsid w:val="00F66480"/>
    <w:rsid w:val="00F67FCD"/>
    <w:rsid w:val="00F72BBA"/>
    <w:rsid w:val="00F736D5"/>
    <w:rsid w:val="00F75E9C"/>
    <w:rsid w:val="00F836D1"/>
    <w:rsid w:val="00F83BA8"/>
    <w:rsid w:val="00F900D0"/>
    <w:rsid w:val="00F90C11"/>
    <w:rsid w:val="00F91A7A"/>
    <w:rsid w:val="00F91AC2"/>
    <w:rsid w:val="00F96CA9"/>
    <w:rsid w:val="00F97C0E"/>
    <w:rsid w:val="00F97C0F"/>
    <w:rsid w:val="00FA0128"/>
    <w:rsid w:val="00FA3A51"/>
    <w:rsid w:val="00FA68A7"/>
    <w:rsid w:val="00FB6F50"/>
    <w:rsid w:val="00FC1AA1"/>
    <w:rsid w:val="00FC4925"/>
    <w:rsid w:val="00FC4D8B"/>
    <w:rsid w:val="00FC7410"/>
    <w:rsid w:val="00FD00CC"/>
    <w:rsid w:val="00FD0C92"/>
    <w:rsid w:val="00FD12DF"/>
    <w:rsid w:val="00FD13C8"/>
    <w:rsid w:val="00FD3308"/>
    <w:rsid w:val="00FD389D"/>
    <w:rsid w:val="00FD3B78"/>
    <w:rsid w:val="00FD6504"/>
    <w:rsid w:val="00FD65DA"/>
    <w:rsid w:val="00FD6FE3"/>
    <w:rsid w:val="00FE0CDB"/>
    <w:rsid w:val="00FE337A"/>
    <w:rsid w:val="00FE5A81"/>
    <w:rsid w:val="00FE649F"/>
    <w:rsid w:val="00FE746C"/>
    <w:rsid w:val="00FF360F"/>
    <w:rsid w:val="00FF5AB0"/>
    <w:rsid w:val="00FF7A1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C1E415-8F49-4E21-9D97-41A222E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CC9"/>
  </w:style>
  <w:style w:type="paragraph" w:styleId="Ttulo1">
    <w:name w:val="heading 1"/>
    <w:basedOn w:val="Normal"/>
    <w:next w:val="Normal"/>
    <w:link w:val="Ttulo1Car"/>
    <w:uiPriority w:val="9"/>
    <w:qFormat/>
    <w:rsid w:val="00E807C5"/>
    <w:pPr>
      <w:autoSpaceDE w:val="0"/>
      <w:autoSpaceDN w:val="0"/>
      <w:adjustRightInd w:val="0"/>
      <w:spacing w:after="0" w:line="480" w:lineRule="auto"/>
      <w:jc w:val="both"/>
      <w:outlineLvl w:val="0"/>
    </w:pPr>
    <w:rPr>
      <w:rFonts w:ascii="Times New Roman" w:hAnsi="Times New Roman" w:cs="Times New Roman"/>
      <w:b/>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000CC9"/>
    <w:rPr>
      <w:i/>
      <w:iCs/>
    </w:rPr>
  </w:style>
  <w:style w:type="paragraph" w:customStyle="1" w:styleId="Default">
    <w:name w:val="Default"/>
    <w:rsid w:val="00000C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000CC9"/>
  </w:style>
  <w:style w:type="paragraph" w:styleId="HTMLconformatoprevio">
    <w:name w:val="HTML Preformatted"/>
    <w:basedOn w:val="Normal"/>
    <w:link w:val="HTMLconformatoprevioCar"/>
    <w:uiPriority w:val="99"/>
    <w:unhideWhenUsed/>
    <w:rsid w:val="0000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00CC9"/>
    <w:rPr>
      <w:rFonts w:ascii="Courier New" w:eastAsia="Times New Roman" w:hAnsi="Courier New" w:cs="Courier New"/>
      <w:sz w:val="20"/>
      <w:szCs w:val="20"/>
      <w:lang w:eastAsia="es-ES"/>
    </w:rPr>
  </w:style>
  <w:style w:type="paragraph" w:styleId="NormalWeb">
    <w:name w:val="Normal (Web)"/>
    <w:basedOn w:val="Normal"/>
    <w:uiPriority w:val="99"/>
    <w:unhideWhenUsed/>
    <w:rsid w:val="00000CC9"/>
    <w:pPr>
      <w:spacing w:after="0"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000CC9"/>
    <w:rPr>
      <w:b/>
      <w:bCs/>
    </w:rPr>
  </w:style>
  <w:style w:type="character" w:styleId="Hipervnculo">
    <w:name w:val="Hyperlink"/>
    <w:basedOn w:val="Fuentedeprrafopredeter"/>
    <w:uiPriority w:val="99"/>
    <w:unhideWhenUsed/>
    <w:rsid w:val="00000CC9"/>
    <w:rPr>
      <w:color w:val="0000FF" w:themeColor="hyperlink"/>
      <w:u w:val="single"/>
    </w:rPr>
  </w:style>
  <w:style w:type="paragraph" w:styleId="Revisin">
    <w:name w:val="Revision"/>
    <w:hidden/>
    <w:uiPriority w:val="99"/>
    <w:semiHidden/>
    <w:rsid w:val="00EB1148"/>
    <w:pPr>
      <w:spacing w:after="0" w:line="240" w:lineRule="auto"/>
    </w:pPr>
  </w:style>
  <w:style w:type="paragraph" w:styleId="Textodeglobo">
    <w:name w:val="Balloon Text"/>
    <w:basedOn w:val="Normal"/>
    <w:link w:val="TextodegloboCar"/>
    <w:uiPriority w:val="99"/>
    <w:semiHidden/>
    <w:unhideWhenUsed/>
    <w:rsid w:val="00EB1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148"/>
    <w:rPr>
      <w:rFonts w:ascii="Tahoma" w:hAnsi="Tahoma" w:cs="Tahoma"/>
      <w:sz w:val="16"/>
      <w:szCs w:val="16"/>
    </w:rPr>
  </w:style>
  <w:style w:type="paragraph" w:styleId="Prrafodelista">
    <w:name w:val="List Paragraph"/>
    <w:basedOn w:val="Normal"/>
    <w:uiPriority w:val="34"/>
    <w:qFormat/>
    <w:rsid w:val="00945A53"/>
    <w:pPr>
      <w:ind w:left="720"/>
      <w:contextualSpacing/>
    </w:pPr>
  </w:style>
  <w:style w:type="table" w:styleId="Sombreadoclaro">
    <w:name w:val="Light Shading"/>
    <w:basedOn w:val="Tablanormal"/>
    <w:uiPriority w:val="60"/>
    <w:rsid w:val="00C113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5B53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3BC"/>
  </w:style>
  <w:style w:type="paragraph" w:styleId="Piedepgina">
    <w:name w:val="footer"/>
    <w:basedOn w:val="Normal"/>
    <w:link w:val="PiedepginaCar"/>
    <w:uiPriority w:val="99"/>
    <w:unhideWhenUsed/>
    <w:rsid w:val="005B53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53BC"/>
  </w:style>
  <w:style w:type="character" w:customStyle="1" w:styleId="Ttulo1Car">
    <w:name w:val="Título 1 Car"/>
    <w:basedOn w:val="Fuentedeprrafopredeter"/>
    <w:link w:val="Ttulo1"/>
    <w:uiPriority w:val="9"/>
    <w:rsid w:val="00E807C5"/>
    <w:rPr>
      <w:rFonts w:ascii="Times New Roman" w:hAnsi="Times New Roman" w:cs="Times New Roman"/>
      <w:b/>
      <w:sz w:val="24"/>
      <w:szCs w:val="24"/>
      <w:lang w:val="en-US"/>
    </w:rPr>
  </w:style>
  <w:style w:type="table" w:customStyle="1" w:styleId="Sombreadoclaro1">
    <w:name w:val="Sombreado claro1"/>
    <w:basedOn w:val="Tablanormal"/>
    <w:next w:val="Sombreadoclaro"/>
    <w:uiPriority w:val="60"/>
    <w:rsid w:val="00E807C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47">
      <w:bodyDiv w:val="1"/>
      <w:marLeft w:val="0"/>
      <w:marRight w:val="0"/>
      <w:marTop w:val="0"/>
      <w:marBottom w:val="0"/>
      <w:divBdr>
        <w:top w:val="none" w:sz="0" w:space="0" w:color="auto"/>
        <w:left w:val="none" w:sz="0" w:space="0" w:color="auto"/>
        <w:bottom w:val="none" w:sz="0" w:space="0" w:color="auto"/>
        <w:right w:val="none" w:sz="0" w:space="0" w:color="auto"/>
      </w:divBdr>
      <w:divsChild>
        <w:div w:id="509181935">
          <w:marLeft w:val="0"/>
          <w:marRight w:val="0"/>
          <w:marTop w:val="0"/>
          <w:marBottom w:val="0"/>
          <w:divBdr>
            <w:top w:val="none" w:sz="0" w:space="0" w:color="auto"/>
            <w:left w:val="none" w:sz="0" w:space="0" w:color="auto"/>
            <w:bottom w:val="none" w:sz="0" w:space="0" w:color="auto"/>
            <w:right w:val="none" w:sz="0" w:space="0" w:color="auto"/>
          </w:divBdr>
        </w:div>
        <w:div w:id="666900415">
          <w:marLeft w:val="0"/>
          <w:marRight w:val="0"/>
          <w:marTop w:val="0"/>
          <w:marBottom w:val="0"/>
          <w:divBdr>
            <w:top w:val="none" w:sz="0" w:space="0" w:color="auto"/>
            <w:left w:val="none" w:sz="0" w:space="0" w:color="auto"/>
            <w:bottom w:val="none" w:sz="0" w:space="0" w:color="auto"/>
            <w:right w:val="none" w:sz="0" w:space="0" w:color="auto"/>
          </w:divBdr>
        </w:div>
        <w:div w:id="2145152800">
          <w:marLeft w:val="0"/>
          <w:marRight w:val="0"/>
          <w:marTop w:val="0"/>
          <w:marBottom w:val="0"/>
          <w:divBdr>
            <w:top w:val="none" w:sz="0" w:space="0" w:color="auto"/>
            <w:left w:val="none" w:sz="0" w:space="0" w:color="auto"/>
            <w:bottom w:val="none" w:sz="0" w:space="0" w:color="auto"/>
            <w:right w:val="none" w:sz="0" w:space="0" w:color="auto"/>
          </w:divBdr>
        </w:div>
        <w:div w:id="1009216971">
          <w:marLeft w:val="0"/>
          <w:marRight w:val="0"/>
          <w:marTop w:val="0"/>
          <w:marBottom w:val="0"/>
          <w:divBdr>
            <w:top w:val="none" w:sz="0" w:space="0" w:color="auto"/>
            <w:left w:val="none" w:sz="0" w:space="0" w:color="auto"/>
            <w:bottom w:val="none" w:sz="0" w:space="0" w:color="auto"/>
            <w:right w:val="none" w:sz="0" w:space="0" w:color="auto"/>
          </w:divBdr>
        </w:div>
        <w:div w:id="846671034">
          <w:marLeft w:val="0"/>
          <w:marRight w:val="0"/>
          <w:marTop w:val="0"/>
          <w:marBottom w:val="0"/>
          <w:divBdr>
            <w:top w:val="none" w:sz="0" w:space="0" w:color="auto"/>
            <w:left w:val="none" w:sz="0" w:space="0" w:color="auto"/>
            <w:bottom w:val="none" w:sz="0" w:space="0" w:color="auto"/>
            <w:right w:val="none" w:sz="0" w:space="0" w:color="auto"/>
          </w:divBdr>
        </w:div>
        <w:div w:id="1749619008">
          <w:marLeft w:val="0"/>
          <w:marRight w:val="0"/>
          <w:marTop w:val="0"/>
          <w:marBottom w:val="0"/>
          <w:divBdr>
            <w:top w:val="none" w:sz="0" w:space="0" w:color="auto"/>
            <w:left w:val="none" w:sz="0" w:space="0" w:color="auto"/>
            <w:bottom w:val="none" w:sz="0" w:space="0" w:color="auto"/>
            <w:right w:val="none" w:sz="0" w:space="0" w:color="auto"/>
          </w:divBdr>
        </w:div>
        <w:div w:id="1190610432">
          <w:marLeft w:val="0"/>
          <w:marRight w:val="0"/>
          <w:marTop w:val="0"/>
          <w:marBottom w:val="0"/>
          <w:divBdr>
            <w:top w:val="none" w:sz="0" w:space="0" w:color="auto"/>
            <w:left w:val="none" w:sz="0" w:space="0" w:color="auto"/>
            <w:bottom w:val="none" w:sz="0" w:space="0" w:color="auto"/>
            <w:right w:val="none" w:sz="0" w:space="0" w:color="auto"/>
          </w:divBdr>
        </w:div>
        <w:div w:id="64571601">
          <w:marLeft w:val="0"/>
          <w:marRight w:val="0"/>
          <w:marTop w:val="0"/>
          <w:marBottom w:val="0"/>
          <w:divBdr>
            <w:top w:val="none" w:sz="0" w:space="0" w:color="auto"/>
            <w:left w:val="none" w:sz="0" w:space="0" w:color="auto"/>
            <w:bottom w:val="none" w:sz="0" w:space="0" w:color="auto"/>
            <w:right w:val="none" w:sz="0" w:space="0" w:color="auto"/>
          </w:divBdr>
        </w:div>
        <w:div w:id="645858694">
          <w:marLeft w:val="0"/>
          <w:marRight w:val="0"/>
          <w:marTop w:val="0"/>
          <w:marBottom w:val="0"/>
          <w:divBdr>
            <w:top w:val="none" w:sz="0" w:space="0" w:color="auto"/>
            <w:left w:val="none" w:sz="0" w:space="0" w:color="auto"/>
            <w:bottom w:val="none" w:sz="0" w:space="0" w:color="auto"/>
            <w:right w:val="none" w:sz="0" w:space="0" w:color="auto"/>
          </w:divBdr>
        </w:div>
      </w:divsChild>
    </w:div>
    <w:div w:id="8605272">
      <w:bodyDiv w:val="1"/>
      <w:marLeft w:val="0"/>
      <w:marRight w:val="0"/>
      <w:marTop w:val="0"/>
      <w:marBottom w:val="0"/>
      <w:divBdr>
        <w:top w:val="none" w:sz="0" w:space="0" w:color="auto"/>
        <w:left w:val="none" w:sz="0" w:space="0" w:color="auto"/>
        <w:bottom w:val="none" w:sz="0" w:space="0" w:color="auto"/>
        <w:right w:val="none" w:sz="0" w:space="0" w:color="auto"/>
      </w:divBdr>
    </w:div>
    <w:div w:id="20665636">
      <w:bodyDiv w:val="1"/>
      <w:marLeft w:val="0"/>
      <w:marRight w:val="0"/>
      <w:marTop w:val="0"/>
      <w:marBottom w:val="0"/>
      <w:divBdr>
        <w:top w:val="none" w:sz="0" w:space="0" w:color="auto"/>
        <w:left w:val="none" w:sz="0" w:space="0" w:color="auto"/>
        <w:bottom w:val="none" w:sz="0" w:space="0" w:color="auto"/>
        <w:right w:val="none" w:sz="0" w:space="0" w:color="auto"/>
      </w:divBdr>
    </w:div>
    <w:div w:id="123237517">
      <w:bodyDiv w:val="1"/>
      <w:marLeft w:val="0"/>
      <w:marRight w:val="0"/>
      <w:marTop w:val="0"/>
      <w:marBottom w:val="0"/>
      <w:divBdr>
        <w:top w:val="none" w:sz="0" w:space="0" w:color="auto"/>
        <w:left w:val="none" w:sz="0" w:space="0" w:color="auto"/>
        <w:bottom w:val="none" w:sz="0" w:space="0" w:color="auto"/>
        <w:right w:val="none" w:sz="0" w:space="0" w:color="auto"/>
      </w:divBdr>
    </w:div>
    <w:div w:id="184442793">
      <w:bodyDiv w:val="1"/>
      <w:marLeft w:val="0"/>
      <w:marRight w:val="0"/>
      <w:marTop w:val="0"/>
      <w:marBottom w:val="0"/>
      <w:divBdr>
        <w:top w:val="none" w:sz="0" w:space="0" w:color="auto"/>
        <w:left w:val="none" w:sz="0" w:space="0" w:color="auto"/>
        <w:bottom w:val="none" w:sz="0" w:space="0" w:color="auto"/>
        <w:right w:val="none" w:sz="0" w:space="0" w:color="auto"/>
      </w:divBdr>
    </w:div>
    <w:div w:id="227304619">
      <w:bodyDiv w:val="1"/>
      <w:marLeft w:val="0"/>
      <w:marRight w:val="0"/>
      <w:marTop w:val="0"/>
      <w:marBottom w:val="0"/>
      <w:divBdr>
        <w:top w:val="none" w:sz="0" w:space="0" w:color="auto"/>
        <w:left w:val="none" w:sz="0" w:space="0" w:color="auto"/>
        <w:bottom w:val="none" w:sz="0" w:space="0" w:color="auto"/>
        <w:right w:val="none" w:sz="0" w:space="0" w:color="auto"/>
      </w:divBdr>
    </w:div>
    <w:div w:id="257301039">
      <w:bodyDiv w:val="1"/>
      <w:marLeft w:val="0"/>
      <w:marRight w:val="0"/>
      <w:marTop w:val="0"/>
      <w:marBottom w:val="0"/>
      <w:divBdr>
        <w:top w:val="none" w:sz="0" w:space="0" w:color="auto"/>
        <w:left w:val="none" w:sz="0" w:space="0" w:color="auto"/>
        <w:bottom w:val="none" w:sz="0" w:space="0" w:color="auto"/>
        <w:right w:val="none" w:sz="0" w:space="0" w:color="auto"/>
      </w:divBdr>
    </w:div>
    <w:div w:id="299191117">
      <w:bodyDiv w:val="1"/>
      <w:marLeft w:val="0"/>
      <w:marRight w:val="0"/>
      <w:marTop w:val="0"/>
      <w:marBottom w:val="0"/>
      <w:divBdr>
        <w:top w:val="none" w:sz="0" w:space="0" w:color="auto"/>
        <w:left w:val="none" w:sz="0" w:space="0" w:color="auto"/>
        <w:bottom w:val="none" w:sz="0" w:space="0" w:color="auto"/>
        <w:right w:val="none" w:sz="0" w:space="0" w:color="auto"/>
      </w:divBdr>
    </w:div>
    <w:div w:id="571163752">
      <w:bodyDiv w:val="1"/>
      <w:marLeft w:val="0"/>
      <w:marRight w:val="0"/>
      <w:marTop w:val="0"/>
      <w:marBottom w:val="0"/>
      <w:divBdr>
        <w:top w:val="none" w:sz="0" w:space="0" w:color="auto"/>
        <w:left w:val="none" w:sz="0" w:space="0" w:color="auto"/>
        <w:bottom w:val="none" w:sz="0" w:space="0" w:color="auto"/>
        <w:right w:val="none" w:sz="0" w:space="0" w:color="auto"/>
      </w:divBdr>
    </w:div>
    <w:div w:id="714819829">
      <w:bodyDiv w:val="1"/>
      <w:marLeft w:val="0"/>
      <w:marRight w:val="0"/>
      <w:marTop w:val="0"/>
      <w:marBottom w:val="0"/>
      <w:divBdr>
        <w:top w:val="none" w:sz="0" w:space="0" w:color="auto"/>
        <w:left w:val="none" w:sz="0" w:space="0" w:color="auto"/>
        <w:bottom w:val="none" w:sz="0" w:space="0" w:color="auto"/>
        <w:right w:val="none" w:sz="0" w:space="0" w:color="auto"/>
      </w:divBdr>
    </w:div>
    <w:div w:id="777063964">
      <w:bodyDiv w:val="1"/>
      <w:marLeft w:val="0"/>
      <w:marRight w:val="0"/>
      <w:marTop w:val="0"/>
      <w:marBottom w:val="0"/>
      <w:divBdr>
        <w:top w:val="none" w:sz="0" w:space="0" w:color="auto"/>
        <w:left w:val="none" w:sz="0" w:space="0" w:color="auto"/>
        <w:bottom w:val="none" w:sz="0" w:space="0" w:color="auto"/>
        <w:right w:val="none" w:sz="0" w:space="0" w:color="auto"/>
      </w:divBdr>
    </w:div>
    <w:div w:id="937641793">
      <w:bodyDiv w:val="1"/>
      <w:marLeft w:val="0"/>
      <w:marRight w:val="0"/>
      <w:marTop w:val="0"/>
      <w:marBottom w:val="0"/>
      <w:divBdr>
        <w:top w:val="none" w:sz="0" w:space="0" w:color="auto"/>
        <w:left w:val="none" w:sz="0" w:space="0" w:color="auto"/>
        <w:bottom w:val="none" w:sz="0" w:space="0" w:color="auto"/>
        <w:right w:val="none" w:sz="0" w:space="0" w:color="auto"/>
      </w:divBdr>
    </w:div>
    <w:div w:id="971904742">
      <w:bodyDiv w:val="1"/>
      <w:marLeft w:val="0"/>
      <w:marRight w:val="0"/>
      <w:marTop w:val="0"/>
      <w:marBottom w:val="0"/>
      <w:divBdr>
        <w:top w:val="none" w:sz="0" w:space="0" w:color="auto"/>
        <w:left w:val="none" w:sz="0" w:space="0" w:color="auto"/>
        <w:bottom w:val="none" w:sz="0" w:space="0" w:color="auto"/>
        <w:right w:val="none" w:sz="0" w:space="0" w:color="auto"/>
      </w:divBdr>
    </w:div>
    <w:div w:id="1086881077">
      <w:bodyDiv w:val="1"/>
      <w:marLeft w:val="0"/>
      <w:marRight w:val="0"/>
      <w:marTop w:val="0"/>
      <w:marBottom w:val="0"/>
      <w:divBdr>
        <w:top w:val="none" w:sz="0" w:space="0" w:color="auto"/>
        <w:left w:val="none" w:sz="0" w:space="0" w:color="auto"/>
        <w:bottom w:val="none" w:sz="0" w:space="0" w:color="auto"/>
        <w:right w:val="none" w:sz="0" w:space="0" w:color="auto"/>
      </w:divBdr>
    </w:div>
    <w:div w:id="1100104897">
      <w:bodyDiv w:val="1"/>
      <w:marLeft w:val="0"/>
      <w:marRight w:val="0"/>
      <w:marTop w:val="0"/>
      <w:marBottom w:val="0"/>
      <w:divBdr>
        <w:top w:val="none" w:sz="0" w:space="0" w:color="auto"/>
        <w:left w:val="none" w:sz="0" w:space="0" w:color="auto"/>
        <w:bottom w:val="none" w:sz="0" w:space="0" w:color="auto"/>
        <w:right w:val="none" w:sz="0" w:space="0" w:color="auto"/>
      </w:divBdr>
    </w:div>
    <w:div w:id="1136339843">
      <w:bodyDiv w:val="1"/>
      <w:marLeft w:val="0"/>
      <w:marRight w:val="0"/>
      <w:marTop w:val="0"/>
      <w:marBottom w:val="0"/>
      <w:divBdr>
        <w:top w:val="none" w:sz="0" w:space="0" w:color="auto"/>
        <w:left w:val="none" w:sz="0" w:space="0" w:color="auto"/>
        <w:bottom w:val="none" w:sz="0" w:space="0" w:color="auto"/>
        <w:right w:val="none" w:sz="0" w:space="0" w:color="auto"/>
      </w:divBdr>
    </w:div>
    <w:div w:id="1167206102">
      <w:bodyDiv w:val="1"/>
      <w:marLeft w:val="0"/>
      <w:marRight w:val="0"/>
      <w:marTop w:val="0"/>
      <w:marBottom w:val="0"/>
      <w:divBdr>
        <w:top w:val="none" w:sz="0" w:space="0" w:color="auto"/>
        <w:left w:val="none" w:sz="0" w:space="0" w:color="auto"/>
        <w:bottom w:val="none" w:sz="0" w:space="0" w:color="auto"/>
        <w:right w:val="none" w:sz="0" w:space="0" w:color="auto"/>
      </w:divBdr>
    </w:div>
    <w:div w:id="1408503634">
      <w:bodyDiv w:val="1"/>
      <w:marLeft w:val="0"/>
      <w:marRight w:val="0"/>
      <w:marTop w:val="0"/>
      <w:marBottom w:val="0"/>
      <w:divBdr>
        <w:top w:val="none" w:sz="0" w:space="0" w:color="auto"/>
        <w:left w:val="none" w:sz="0" w:space="0" w:color="auto"/>
        <w:bottom w:val="none" w:sz="0" w:space="0" w:color="auto"/>
        <w:right w:val="none" w:sz="0" w:space="0" w:color="auto"/>
      </w:divBdr>
    </w:div>
    <w:div w:id="1514492337">
      <w:bodyDiv w:val="1"/>
      <w:marLeft w:val="0"/>
      <w:marRight w:val="0"/>
      <w:marTop w:val="0"/>
      <w:marBottom w:val="0"/>
      <w:divBdr>
        <w:top w:val="none" w:sz="0" w:space="0" w:color="auto"/>
        <w:left w:val="none" w:sz="0" w:space="0" w:color="auto"/>
        <w:bottom w:val="none" w:sz="0" w:space="0" w:color="auto"/>
        <w:right w:val="none" w:sz="0" w:space="0" w:color="auto"/>
      </w:divBdr>
    </w:div>
    <w:div w:id="1812558457">
      <w:bodyDiv w:val="1"/>
      <w:marLeft w:val="0"/>
      <w:marRight w:val="0"/>
      <w:marTop w:val="0"/>
      <w:marBottom w:val="0"/>
      <w:divBdr>
        <w:top w:val="none" w:sz="0" w:space="0" w:color="auto"/>
        <w:left w:val="none" w:sz="0" w:space="0" w:color="auto"/>
        <w:bottom w:val="none" w:sz="0" w:space="0" w:color="auto"/>
        <w:right w:val="none" w:sz="0" w:space="0" w:color="auto"/>
      </w:divBdr>
    </w:div>
    <w:div w:id="1886873521">
      <w:bodyDiv w:val="1"/>
      <w:marLeft w:val="0"/>
      <w:marRight w:val="0"/>
      <w:marTop w:val="0"/>
      <w:marBottom w:val="0"/>
      <w:divBdr>
        <w:top w:val="none" w:sz="0" w:space="0" w:color="auto"/>
        <w:left w:val="none" w:sz="0" w:space="0" w:color="auto"/>
        <w:bottom w:val="none" w:sz="0" w:space="0" w:color="auto"/>
        <w:right w:val="none" w:sz="0" w:space="0" w:color="auto"/>
      </w:divBdr>
    </w:div>
    <w:div w:id="1903785569">
      <w:bodyDiv w:val="1"/>
      <w:marLeft w:val="0"/>
      <w:marRight w:val="0"/>
      <w:marTop w:val="0"/>
      <w:marBottom w:val="0"/>
      <w:divBdr>
        <w:top w:val="none" w:sz="0" w:space="0" w:color="auto"/>
        <w:left w:val="none" w:sz="0" w:space="0" w:color="auto"/>
        <w:bottom w:val="none" w:sz="0" w:space="0" w:color="auto"/>
        <w:right w:val="none" w:sz="0" w:space="0" w:color="auto"/>
      </w:divBdr>
    </w:div>
    <w:div w:id="2008289467">
      <w:bodyDiv w:val="1"/>
      <w:marLeft w:val="0"/>
      <w:marRight w:val="0"/>
      <w:marTop w:val="0"/>
      <w:marBottom w:val="0"/>
      <w:divBdr>
        <w:top w:val="none" w:sz="0" w:space="0" w:color="auto"/>
        <w:left w:val="none" w:sz="0" w:space="0" w:color="auto"/>
        <w:bottom w:val="none" w:sz="0" w:space="0" w:color="auto"/>
        <w:right w:val="none" w:sz="0" w:space="0" w:color="auto"/>
      </w:divBdr>
    </w:div>
    <w:div w:id="21174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unile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4B8D-2516-4A74-A420-F76C52A9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48336</Words>
  <Characters>265854</Characters>
  <Application>Microsoft Office Word</Application>
  <DocSecurity>0</DocSecurity>
  <Lines>2215</Lines>
  <Paragraphs>627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Porras</dc:creator>
  <cp:lastModifiedBy>Susana Martínez Flórez</cp:lastModifiedBy>
  <cp:revision>2</cp:revision>
  <dcterms:created xsi:type="dcterms:W3CDTF">2024-01-26T08:51:00Z</dcterms:created>
  <dcterms:modified xsi:type="dcterms:W3CDTF">2024-01-26T08:51:00Z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972796c0-6ce8-3fcf-b808-3ab4d1067046</vt:lpwstr>
  </property>
  <property fmtid="{D5CDD505-2E9C-101B-9397-08002B2CF9AE}" pid="4" name="Mendeley Recent Style Id 0_1">
    <vt:lpwstr>http://csl.mendeley.com/styles/455960371/MNFR2018</vt:lpwstr>
  </property>
  <property fmtid="{D5CDD505-2E9C-101B-9397-08002B2CF9AE}" pid="5" name="Mendeley Recent Style Name 0_1">
    <vt:lpwstr>Elsevier (numeric, without titles) - David Porras</vt:lpwstr>
  </property>
  <property fmtid="{D5CDD505-2E9C-101B-9397-08002B2CF9AE}" pid="6" name="Mendeley Recent Style Id 1_1">
    <vt:lpwstr>https://csl.mendeley.com/styles/455960371/MNFR2018DP</vt:lpwstr>
  </property>
  <property fmtid="{D5CDD505-2E9C-101B-9397-08002B2CF9AE}" pid="7" name="Mendeley Recent Style Name 1_1">
    <vt:lpwstr>Engineering in Life Sciences - David Porras</vt:lpwstr>
  </property>
  <property fmtid="{D5CDD505-2E9C-101B-9397-08002B2CF9AE}" pid="8" name="Mendeley Recent Style Id 2_1">
    <vt:lpwstr>http://www.zotero.org/styles/experimental-and-molecular-medicine</vt:lpwstr>
  </property>
  <property fmtid="{D5CDD505-2E9C-101B-9397-08002B2CF9AE}" pid="9" name="Mendeley Recent Style Name 2_1">
    <vt:lpwstr>Experimental &amp; Molecular Medicine</vt:lpwstr>
  </property>
  <property fmtid="{D5CDD505-2E9C-101B-9397-08002B2CF9AE}" pid="10" name="Mendeley Recent Style Id 3_1">
    <vt:lpwstr>http://www.zotero.org/styles/frontiers-in-physiology</vt:lpwstr>
  </property>
  <property fmtid="{D5CDD505-2E9C-101B-9397-08002B2CF9AE}" pid="11" name="Mendeley Recent Style Name 3_1">
    <vt:lpwstr>Frontiers in Physiology</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http://www.zotero.org/styles/molecular-nutrition-and-food-research</vt:lpwstr>
  </property>
  <property fmtid="{D5CDD505-2E9C-101B-9397-08002B2CF9AE}" pid="19" name="Mendeley Recent Style Name 7_1">
    <vt:lpwstr>Molecular Nutrition &amp; Food Research</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http://csl.mendeley.com/styles/455960371/diabetesmio</vt:lpwstr>
  </property>
  <property fmtid="{D5CDD505-2E9C-101B-9397-08002B2CF9AE}" pid="23" name="Mendeley Recent Style Name 9_1">
    <vt:lpwstr>Vancouver - David Porras</vt:lpwstr>
  </property>
  <property fmtid="{D5CDD505-2E9C-101B-9397-08002B2CF9AE}" pid="24" name="Mendeley Citation Style_1">
    <vt:lpwstr>https://csl.mendeley.com/styles/455960371/MNFR2018DP</vt:lpwstr>
  </property>
</Properties>
</file>